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b/>
          <w:sz w:val="44"/>
          <w:szCs w:val="44"/>
        </w:rPr>
      </w:pPr>
      <w:r>
        <w:rPr>
          <w:rFonts w:hint="eastAsia" w:ascii="仿宋" w:hAnsi="仿宋" w:eastAsia="仿宋"/>
          <w:b/>
          <w:sz w:val="44"/>
          <w:szCs w:val="44"/>
          <w:lang w:val="en-US" w:eastAsia="zh-CN"/>
        </w:rPr>
        <w:t xml:space="preserve"> </w:t>
      </w:r>
      <w:r>
        <w:rPr>
          <w:rFonts w:hint="eastAsia" w:ascii="仿宋" w:hAnsi="仿宋" w:eastAsia="仿宋"/>
          <w:b/>
          <w:sz w:val="44"/>
          <w:szCs w:val="44"/>
        </w:rPr>
        <w:t>长春市绿园区人民政府</w:t>
      </w:r>
    </w:p>
    <w:p>
      <w:pPr>
        <w:spacing w:line="560" w:lineRule="exact"/>
        <w:jc w:val="center"/>
        <w:rPr>
          <w:rFonts w:hint="eastAsia" w:ascii="仿宋" w:hAnsi="仿宋" w:eastAsia="仿宋"/>
          <w:b/>
          <w:sz w:val="44"/>
          <w:szCs w:val="44"/>
          <w:lang w:eastAsia="zh-CN"/>
        </w:rPr>
      </w:pPr>
      <w:r>
        <w:rPr>
          <w:rFonts w:hint="eastAsia" w:ascii="仿宋" w:hAnsi="仿宋" w:eastAsia="仿宋"/>
          <w:b/>
          <w:sz w:val="44"/>
          <w:szCs w:val="44"/>
        </w:rPr>
        <w:t>关于</w:t>
      </w:r>
      <w:r>
        <w:rPr>
          <w:rFonts w:hint="eastAsia" w:ascii="仿宋" w:hAnsi="仿宋" w:eastAsia="仿宋"/>
          <w:b/>
          <w:sz w:val="44"/>
          <w:szCs w:val="44"/>
          <w:lang w:eastAsia="zh-CN"/>
        </w:rPr>
        <w:t>北康酿造项目的征收补偿方案</w:t>
      </w:r>
    </w:p>
    <w:p>
      <w:pPr>
        <w:spacing w:line="560" w:lineRule="exact"/>
        <w:ind w:firstLine="640" w:firstLineChars="200"/>
        <w:jc w:val="center"/>
        <w:rPr>
          <w:rFonts w:hint="eastAsia" w:ascii="仿宋" w:hAnsi="仿宋" w:eastAsia="仿宋"/>
          <w:color w:val="000000"/>
          <w:sz w:val="32"/>
          <w:szCs w:val="32"/>
        </w:rPr>
      </w:pPr>
    </w:p>
    <w:p>
      <w:pPr>
        <w:autoSpaceDE w:val="0"/>
        <w:autoSpaceDN w:val="0"/>
        <w:adjustRightInd w:val="0"/>
        <w:spacing w:line="480" w:lineRule="exact"/>
        <w:ind w:firstLine="645"/>
        <w:rPr>
          <w:rFonts w:hint="eastAsia" w:ascii="仿宋_GB2312" w:hAnsi="仿宋_GB2312" w:eastAsia="仿宋_GB2312" w:cs="仿宋_GB2312"/>
          <w:kern w:val="0"/>
          <w:sz w:val="32"/>
          <w:szCs w:val="32"/>
        </w:rPr>
      </w:pPr>
      <w:r>
        <w:rPr>
          <w:rFonts w:hint="eastAsia" w:ascii="仿宋" w:hAnsi="仿宋" w:eastAsia="仿宋" w:cs="仿宋_GB2312"/>
          <w:sz w:val="32"/>
          <w:szCs w:val="32"/>
        </w:rPr>
        <w:t>为了公共利益需要，</w:t>
      </w:r>
      <w:r>
        <w:rPr>
          <w:rFonts w:hint="eastAsia" w:ascii="仿宋_GB2312" w:hAnsi="仿宋_GB2312" w:eastAsia="仿宋_GB2312" w:cs="仿宋_GB2312"/>
          <w:kern w:val="0"/>
          <w:sz w:val="32"/>
          <w:szCs w:val="32"/>
          <w:lang w:val="zh-CN"/>
        </w:rPr>
        <w:t>绿园区人民政府拟对北康酿造项目范围内的房屋实施征收。根据《国有土地上房屋征收与补偿条例》、</w:t>
      </w:r>
      <w:r>
        <w:rPr>
          <w:rFonts w:hint="eastAsia" w:ascii="仿宋" w:hAnsi="仿宋" w:eastAsia="仿宋" w:cs="仿宋"/>
          <w:sz w:val="32"/>
          <w:szCs w:val="32"/>
          <w:highlight w:val="none"/>
          <w:lang w:eastAsia="zh-CN"/>
        </w:rPr>
        <w:t>《吉林省国有土地上房屋征收与补偿办法》、</w:t>
      </w:r>
      <w:r>
        <w:rPr>
          <w:rFonts w:hint="eastAsia" w:ascii="仿宋_GB2312" w:hAnsi="仿宋_GB2312" w:eastAsia="仿宋_GB2312" w:cs="仿宋_GB2312"/>
          <w:kern w:val="0"/>
          <w:sz w:val="32"/>
          <w:szCs w:val="32"/>
          <w:lang w:val="zh-CN"/>
        </w:rPr>
        <w:t>《长春市国有土地上房屋征收与补偿暂行办法》、《长春市国有土地上房屋征收范围内未经登记建筑调查、认定和处理办法》等相关法规和文件，结合本项目的实际，制定此方案。</w:t>
      </w:r>
    </w:p>
    <w:p>
      <w:pPr>
        <w:keepNext w:val="0"/>
        <w:keepLines w:val="0"/>
        <w:pageBreakBefore w:val="0"/>
        <w:widowControl w:val="0"/>
        <w:numPr>
          <w:ilvl w:val="0"/>
          <w:numId w:val="1"/>
        </w:numPr>
        <w:kinsoku/>
        <w:wordWrap/>
        <w:overflowPunct/>
        <w:topLinePunct w:val="0"/>
        <w:bidi w:val="0"/>
        <w:spacing w:line="440" w:lineRule="exact"/>
        <w:ind w:right="0" w:rightChars="0" w:firstLine="645"/>
        <w:jc w:val="both"/>
        <w:textAlignment w:val="auto"/>
        <w:outlineLvl w:val="9"/>
        <w:rPr>
          <w:rFonts w:hint="eastAsia" w:ascii="仿宋" w:hAnsi="仿宋" w:eastAsia="仿宋" w:cs="仿宋_GB2312"/>
          <w:b/>
          <w:sz w:val="32"/>
          <w:szCs w:val="32"/>
        </w:rPr>
      </w:pPr>
      <w:r>
        <w:rPr>
          <w:rFonts w:hint="eastAsia" w:ascii="仿宋" w:hAnsi="仿宋" w:eastAsia="仿宋" w:cs="仿宋_GB2312"/>
          <w:b/>
          <w:sz w:val="32"/>
          <w:szCs w:val="32"/>
          <w:lang w:eastAsia="zh-CN"/>
        </w:rPr>
        <w:t>征收</w:t>
      </w:r>
      <w:r>
        <w:rPr>
          <w:rFonts w:hint="eastAsia" w:ascii="仿宋" w:hAnsi="仿宋" w:eastAsia="仿宋" w:cs="仿宋_GB2312"/>
          <w:b/>
          <w:sz w:val="32"/>
          <w:szCs w:val="32"/>
        </w:rPr>
        <w:t>范围：</w:t>
      </w:r>
    </w:p>
    <w:p>
      <w:pPr>
        <w:keepNext w:val="0"/>
        <w:keepLines w:val="0"/>
        <w:pageBreakBefore w:val="0"/>
        <w:widowControl w:val="0"/>
        <w:numPr>
          <w:ilvl w:val="0"/>
          <w:numId w:val="0"/>
        </w:numPr>
        <w:kinsoku/>
        <w:wordWrap/>
        <w:overflowPunct/>
        <w:topLinePunct w:val="0"/>
        <w:bidi w:val="0"/>
        <w:spacing w:line="440" w:lineRule="exact"/>
        <w:ind w:right="0" w:rightChars="0" w:firstLine="640" w:firstLineChars="200"/>
        <w:jc w:val="both"/>
        <w:textAlignment w:val="auto"/>
        <w:outlineLvl w:val="9"/>
        <w:rPr>
          <w:rFonts w:hint="default" w:ascii="仿宋" w:hAnsi="仿宋" w:eastAsia="仿宋" w:cs="仿宋_GB2312"/>
          <w:b w:val="0"/>
          <w:bCs/>
          <w:sz w:val="32"/>
          <w:szCs w:val="32"/>
          <w:u w:val="single"/>
          <w:lang w:val="en-US" w:eastAsia="zh-CN"/>
        </w:rPr>
      </w:pPr>
      <w:r>
        <w:rPr>
          <w:rFonts w:hint="eastAsia" w:ascii="仿宋" w:hAnsi="仿宋" w:eastAsia="仿宋" w:cs="仿宋_GB2312"/>
          <w:b w:val="0"/>
          <w:bCs/>
          <w:sz w:val="32"/>
          <w:szCs w:val="32"/>
          <w:u w:val="none"/>
          <w:lang w:eastAsia="zh-CN"/>
        </w:rPr>
        <w:t>该项目东至铁路，南至湖西花园，西至输油器公司，北至景阳大路。</w:t>
      </w:r>
      <w:r>
        <w:rPr>
          <w:rFonts w:hint="eastAsia" w:ascii="仿宋" w:hAnsi="仿宋" w:eastAsia="仿宋" w:cs="仿宋_GB2312"/>
          <w:b w:val="0"/>
          <w:bCs/>
          <w:sz w:val="32"/>
          <w:szCs w:val="32"/>
          <w:u w:val="none"/>
          <w:lang w:val="en-US" w:eastAsia="zh-CN"/>
        </w:rPr>
        <w:t>(具体位置以该项目建设用地控制性详细规划成果图为准T19849）</w:t>
      </w:r>
    </w:p>
    <w:p>
      <w:pPr>
        <w:keepNext w:val="0"/>
        <w:keepLines w:val="0"/>
        <w:pageBreakBefore w:val="0"/>
        <w:widowControl w:val="0"/>
        <w:kinsoku/>
        <w:wordWrap/>
        <w:overflowPunct/>
        <w:topLinePunct w:val="0"/>
        <w:bidi w:val="0"/>
        <w:spacing w:line="440" w:lineRule="exact"/>
        <w:ind w:right="0" w:rightChars="0" w:firstLine="643" w:firstLineChars="200"/>
        <w:jc w:val="both"/>
        <w:textAlignment w:val="auto"/>
        <w:outlineLvl w:val="9"/>
        <w:rPr>
          <w:rFonts w:ascii="仿宋" w:hAnsi="仿宋" w:eastAsia="仿宋" w:cs="仿宋_GB2312"/>
          <w:b/>
          <w:sz w:val="32"/>
          <w:szCs w:val="32"/>
        </w:rPr>
      </w:pPr>
      <w:r>
        <w:rPr>
          <w:rFonts w:hint="eastAsia" w:ascii="仿宋" w:hAnsi="仿宋" w:eastAsia="仿宋" w:cs="仿宋_GB2312"/>
          <w:b/>
          <w:sz w:val="32"/>
          <w:szCs w:val="32"/>
        </w:rPr>
        <w:t>二、房屋调查登记情况：</w:t>
      </w:r>
    </w:p>
    <w:p>
      <w:pPr>
        <w:keepNext w:val="0"/>
        <w:keepLines w:val="0"/>
        <w:pageBreakBefore w:val="0"/>
        <w:widowControl w:val="0"/>
        <w:kinsoku/>
        <w:wordWrap/>
        <w:overflowPunct/>
        <w:topLinePunct w:val="0"/>
        <w:bidi w:val="0"/>
        <w:spacing w:line="440" w:lineRule="exact"/>
        <w:ind w:right="0" w:rightChars="0" w:firstLine="645"/>
        <w:jc w:val="both"/>
        <w:textAlignment w:val="auto"/>
        <w:outlineLvl w:val="9"/>
        <w:rPr>
          <w:rFonts w:ascii="仿宋" w:hAnsi="仿宋" w:eastAsia="仿宋" w:cs="仿宋_GB2312"/>
          <w:sz w:val="32"/>
          <w:szCs w:val="32"/>
          <w:u w:val="none"/>
        </w:rPr>
      </w:pPr>
      <w:r>
        <w:rPr>
          <w:rFonts w:hint="eastAsia" w:ascii="仿宋" w:hAnsi="仿宋" w:eastAsia="仿宋" w:cs="仿宋_GB2312"/>
          <w:sz w:val="32"/>
          <w:szCs w:val="32"/>
          <w:u w:val="none"/>
          <w:lang w:eastAsia="zh-CN"/>
        </w:rPr>
        <w:t>西部新城重点项目建设管理中心</w:t>
      </w:r>
      <w:r>
        <w:rPr>
          <w:rFonts w:hint="eastAsia" w:ascii="仿宋" w:hAnsi="仿宋" w:eastAsia="仿宋" w:cs="仿宋_GB2312"/>
          <w:sz w:val="32"/>
          <w:szCs w:val="32"/>
        </w:rPr>
        <w:t>对该项目征</w:t>
      </w:r>
      <w:r>
        <w:rPr>
          <w:rFonts w:hint="eastAsia" w:ascii="仿宋" w:hAnsi="仿宋" w:eastAsia="仿宋" w:cs="仿宋_GB2312"/>
          <w:sz w:val="32"/>
          <w:szCs w:val="32"/>
          <w:lang w:eastAsia="zh-CN"/>
        </w:rPr>
        <w:t>收</w:t>
      </w:r>
      <w:r>
        <w:rPr>
          <w:rFonts w:hint="eastAsia" w:ascii="仿宋" w:hAnsi="仿宋" w:eastAsia="仿宋" w:cs="仿宋_GB2312"/>
          <w:sz w:val="32"/>
          <w:szCs w:val="32"/>
        </w:rPr>
        <w:t>范围内土地上的房屋等附着物的权属、区位、用途、建筑面积等情况进行了调查登记。经调查，</w:t>
      </w:r>
      <w:r>
        <w:rPr>
          <w:rFonts w:hint="eastAsia" w:ascii="仿宋" w:hAnsi="仿宋" w:eastAsia="仿宋" w:cs="仿宋_GB2312"/>
          <w:sz w:val="32"/>
          <w:szCs w:val="32"/>
          <w:u w:val="none"/>
          <w:lang w:eastAsia="zh-CN"/>
        </w:rPr>
        <w:t>项目范围内</w:t>
      </w:r>
      <w:r>
        <w:rPr>
          <w:rFonts w:hint="eastAsia" w:ascii="仿宋" w:hAnsi="仿宋" w:eastAsia="仿宋" w:cs="仿宋_GB2312"/>
          <w:sz w:val="32"/>
          <w:szCs w:val="32"/>
          <w:u w:val="none"/>
          <w:lang w:val="en-US" w:eastAsia="zh-CN"/>
        </w:rPr>
        <w:t>有证</w:t>
      </w:r>
      <w:r>
        <w:rPr>
          <w:rFonts w:hint="eastAsia" w:ascii="仿宋" w:hAnsi="仿宋" w:eastAsia="仿宋" w:cs="仿宋_GB2312"/>
          <w:sz w:val="32"/>
          <w:szCs w:val="32"/>
          <w:u w:val="none"/>
        </w:rPr>
        <w:t>住宅房屋</w:t>
      </w:r>
      <w:r>
        <w:rPr>
          <w:rFonts w:hint="eastAsia" w:ascii="仿宋" w:hAnsi="仿宋" w:eastAsia="仿宋" w:cs="仿宋_GB2312"/>
          <w:sz w:val="32"/>
          <w:szCs w:val="32"/>
          <w:u w:val="none"/>
          <w:lang w:eastAsia="zh-CN"/>
        </w:rPr>
        <w:t>约</w:t>
      </w:r>
      <w:r>
        <w:rPr>
          <w:rFonts w:hint="eastAsia" w:ascii="仿宋" w:hAnsi="仿宋" w:eastAsia="仿宋" w:cs="仿宋_GB2312"/>
          <w:sz w:val="32"/>
          <w:szCs w:val="32"/>
          <w:u w:val="none"/>
          <w:lang w:val="en-US" w:eastAsia="zh-CN"/>
        </w:rPr>
        <w:t>30</w:t>
      </w:r>
      <w:r>
        <w:rPr>
          <w:rFonts w:hint="eastAsia" w:ascii="仿宋" w:hAnsi="仿宋" w:eastAsia="仿宋" w:cs="仿宋_GB2312"/>
          <w:sz w:val="32"/>
          <w:szCs w:val="32"/>
          <w:u w:val="none"/>
        </w:rPr>
        <w:t>户</w:t>
      </w:r>
      <w:r>
        <w:rPr>
          <w:rFonts w:hint="eastAsia" w:ascii="仿宋" w:hAnsi="仿宋" w:eastAsia="仿宋" w:cs="仿宋_GB2312"/>
          <w:sz w:val="32"/>
          <w:szCs w:val="32"/>
          <w:u w:val="none"/>
          <w:lang w:eastAsia="zh-CN"/>
        </w:rPr>
        <w:t>，建筑面积约</w:t>
      </w:r>
      <w:r>
        <w:rPr>
          <w:rFonts w:hint="eastAsia" w:ascii="仿宋" w:hAnsi="仿宋" w:eastAsia="仿宋" w:cs="仿宋_GB2312"/>
          <w:sz w:val="32"/>
          <w:szCs w:val="32"/>
          <w:u w:val="none"/>
          <w:lang w:val="en-US" w:eastAsia="zh-CN"/>
        </w:rPr>
        <w:t>1808平方米；</w:t>
      </w:r>
      <w:r>
        <w:rPr>
          <w:rFonts w:hint="eastAsia" w:ascii="仿宋" w:hAnsi="仿宋" w:eastAsia="仿宋" w:cs="仿宋_GB2312"/>
          <w:sz w:val="32"/>
          <w:szCs w:val="32"/>
          <w:u w:val="none"/>
          <w:lang w:eastAsia="zh-CN"/>
        </w:rPr>
        <w:t>非住宅</w:t>
      </w:r>
      <w:r>
        <w:rPr>
          <w:rFonts w:hint="eastAsia" w:ascii="仿宋" w:hAnsi="仿宋" w:eastAsia="仿宋" w:cs="仿宋_GB2312"/>
          <w:sz w:val="32"/>
          <w:szCs w:val="32"/>
          <w:u w:val="none"/>
          <w:lang w:val="en-US" w:eastAsia="zh-CN"/>
        </w:rPr>
        <w:t>2家，</w:t>
      </w:r>
      <w:r>
        <w:rPr>
          <w:rFonts w:hint="eastAsia" w:ascii="仿宋" w:hAnsi="仿宋" w:eastAsia="仿宋" w:cs="仿宋_GB2312"/>
          <w:sz w:val="32"/>
          <w:szCs w:val="32"/>
          <w:u w:val="none"/>
          <w:lang w:eastAsia="zh-CN"/>
        </w:rPr>
        <w:t>建筑面积约</w:t>
      </w:r>
      <w:r>
        <w:rPr>
          <w:rFonts w:hint="eastAsia" w:ascii="仿宋" w:hAnsi="仿宋" w:eastAsia="仿宋" w:cs="仿宋_GB2312"/>
          <w:sz w:val="32"/>
          <w:szCs w:val="32"/>
          <w:u w:val="none"/>
          <w:lang w:val="en-US" w:eastAsia="zh-CN"/>
        </w:rPr>
        <w:t>1622平方米。</w:t>
      </w:r>
      <w:r>
        <w:rPr>
          <w:rFonts w:hint="eastAsia" w:ascii="仿宋" w:hAnsi="仿宋" w:eastAsia="仿宋" w:cs="仿宋_GB2312"/>
          <w:sz w:val="32"/>
          <w:szCs w:val="32"/>
          <w:u w:val="none"/>
        </w:rPr>
        <w:t>具体调查结果详见被征</w:t>
      </w:r>
      <w:r>
        <w:rPr>
          <w:rFonts w:hint="eastAsia" w:ascii="仿宋" w:hAnsi="仿宋" w:eastAsia="仿宋" w:cs="仿宋_GB2312"/>
          <w:sz w:val="32"/>
          <w:szCs w:val="32"/>
          <w:u w:val="none"/>
          <w:lang w:eastAsia="zh-CN"/>
        </w:rPr>
        <w:t>收</w:t>
      </w:r>
      <w:r>
        <w:rPr>
          <w:rFonts w:hint="eastAsia" w:ascii="仿宋" w:hAnsi="仿宋" w:eastAsia="仿宋" w:cs="仿宋_GB2312"/>
          <w:sz w:val="32"/>
          <w:szCs w:val="32"/>
          <w:u w:val="none"/>
        </w:rPr>
        <w:t>房屋及附属设施调查登记情况公示。</w:t>
      </w:r>
    </w:p>
    <w:p>
      <w:pPr>
        <w:keepNext w:val="0"/>
        <w:keepLines w:val="0"/>
        <w:pageBreakBefore w:val="0"/>
        <w:widowControl w:val="0"/>
        <w:numPr>
          <w:ilvl w:val="0"/>
          <w:numId w:val="0"/>
        </w:numPr>
        <w:kinsoku/>
        <w:wordWrap/>
        <w:overflowPunct/>
        <w:topLinePunct w:val="0"/>
        <w:bidi w:val="0"/>
        <w:spacing w:line="440" w:lineRule="exact"/>
        <w:ind w:left="645" w:leftChars="0" w:right="0" w:rightChars="0"/>
        <w:jc w:val="both"/>
        <w:textAlignment w:val="auto"/>
        <w:outlineLvl w:val="9"/>
        <w:rPr>
          <w:rFonts w:hint="eastAsia" w:ascii="仿宋" w:hAnsi="仿宋" w:eastAsia="仿宋" w:cs="仿宋_GB2312"/>
          <w:b/>
          <w:sz w:val="32"/>
          <w:szCs w:val="32"/>
          <w:lang w:eastAsia="zh-CN"/>
        </w:rPr>
      </w:pPr>
      <w:r>
        <w:rPr>
          <w:rFonts w:hint="eastAsia" w:ascii="仿宋" w:hAnsi="仿宋" w:eastAsia="仿宋" w:cs="仿宋_GB2312"/>
          <w:b/>
          <w:sz w:val="32"/>
          <w:szCs w:val="32"/>
          <w:lang w:eastAsia="zh-CN"/>
        </w:rPr>
        <w:t>三、征收补偿资金</w:t>
      </w:r>
    </w:p>
    <w:p>
      <w:pPr>
        <w:keepNext w:val="0"/>
        <w:keepLines w:val="0"/>
        <w:pageBreakBefore w:val="0"/>
        <w:widowControl w:val="0"/>
        <w:numPr>
          <w:ilvl w:val="0"/>
          <w:numId w:val="0"/>
        </w:numPr>
        <w:kinsoku/>
        <w:wordWrap/>
        <w:overflowPunct/>
        <w:topLinePunct w:val="0"/>
        <w:bidi w:val="0"/>
        <w:spacing w:line="440" w:lineRule="exact"/>
        <w:ind w:right="0" w:rightChars="0"/>
        <w:jc w:val="both"/>
        <w:textAlignment w:val="auto"/>
        <w:outlineLvl w:val="9"/>
        <w:rPr>
          <w:rFonts w:hint="default" w:ascii="仿宋" w:hAnsi="仿宋" w:eastAsia="仿宋" w:cs="仿宋_GB2312"/>
          <w:b w:val="0"/>
          <w:bCs/>
          <w:sz w:val="32"/>
          <w:szCs w:val="32"/>
          <w:lang w:val="en-US" w:eastAsia="zh-CN"/>
        </w:rPr>
      </w:pPr>
      <w:r>
        <w:rPr>
          <w:rFonts w:hint="eastAsia" w:ascii="仿宋" w:hAnsi="仿宋" w:eastAsia="仿宋" w:cs="仿宋_GB2312"/>
          <w:b/>
          <w:sz w:val="32"/>
          <w:szCs w:val="32"/>
          <w:lang w:val="en-US" w:eastAsia="zh-CN"/>
        </w:rPr>
        <w:t xml:space="preserve">    </w:t>
      </w:r>
      <w:r>
        <w:rPr>
          <w:rFonts w:hint="eastAsia" w:ascii="仿宋" w:hAnsi="仿宋" w:eastAsia="仿宋" w:cs="仿宋_GB2312"/>
          <w:b w:val="0"/>
          <w:bCs/>
          <w:sz w:val="32"/>
          <w:szCs w:val="32"/>
          <w:lang w:val="en-US" w:eastAsia="zh-CN"/>
        </w:rPr>
        <w:t>征收补偿资金专户存储，专款专用。</w:t>
      </w:r>
    </w:p>
    <w:p>
      <w:pPr>
        <w:keepNext w:val="0"/>
        <w:keepLines w:val="0"/>
        <w:pageBreakBefore w:val="0"/>
        <w:widowControl w:val="0"/>
        <w:kinsoku/>
        <w:wordWrap/>
        <w:overflowPunct/>
        <w:topLinePunct w:val="0"/>
        <w:bidi w:val="0"/>
        <w:spacing w:line="440" w:lineRule="exact"/>
        <w:ind w:right="0" w:rightChars="0" w:firstLine="645"/>
        <w:jc w:val="both"/>
        <w:textAlignment w:val="auto"/>
        <w:outlineLvl w:val="9"/>
        <w:rPr>
          <w:rFonts w:ascii="仿宋" w:hAnsi="仿宋" w:eastAsia="仿宋" w:cs="仿宋_GB2312"/>
          <w:b/>
          <w:sz w:val="32"/>
          <w:szCs w:val="32"/>
        </w:rPr>
      </w:pPr>
      <w:r>
        <w:rPr>
          <w:rFonts w:hint="eastAsia" w:ascii="仿宋" w:hAnsi="仿宋" w:eastAsia="仿宋" w:cs="仿宋_GB2312"/>
          <w:b/>
          <w:sz w:val="32"/>
          <w:szCs w:val="32"/>
          <w:lang w:eastAsia="zh-CN"/>
        </w:rPr>
        <w:t>四、征收</w:t>
      </w:r>
      <w:r>
        <w:rPr>
          <w:rFonts w:hint="eastAsia" w:ascii="仿宋" w:hAnsi="仿宋" w:eastAsia="仿宋" w:cs="仿宋_GB2312"/>
          <w:b/>
          <w:sz w:val="32"/>
          <w:szCs w:val="32"/>
        </w:rPr>
        <w:t>安置补偿办法：</w:t>
      </w:r>
    </w:p>
    <w:p>
      <w:pPr>
        <w:keepNext w:val="0"/>
        <w:keepLines w:val="0"/>
        <w:pageBreakBefore w:val="0"/>
        <w:widowControl w:val="0"/>
        <w:kinsoku/>
        <w:wordWrap/>
        <w:overflowPunct/>
        <w:topLinePunct w:val="0"/>
        <w:autoSpaceDE w:val="0"/>
        <w:autoSpaceDN w:val="0"/>
        <w:bidi w:val="0"/>
        <w:adjustRightInd w:val="0"/>
        <w:spacing w:line="440" w:lineRule="exact"/>
        <w:ind w:right="0" w:rightChars="0" w:firstLine="645"/>
        <w:jc w:val="both"/>
        <w:textAlignment w:val="auto"/>
        <w:outlineLvl w:val="9"/>
        <w:rPr>
          <w:rFonts w:ascii="仿宋_GB2312" w:hAnsi="仿宋_GB2312" w:eastAsia="仿宋_GB2312" w:cs="仿宋_GB2312"/>
          <w:sz w:val="32"/>
          <w:szCs w:val="32"/>
          <w:u w:val="none"/>
        </w:rPr>
      </w:pPr>
      <w:r>
        <w:rPr>
          <w:rFonts w:hint="eastAsia" w:ascii="仿宋" w:hAnsi="仿宋" w:eastAsia="仿宋" w:cs="仿宋_GB2312"/>
          <w:sz w:val="32"/>
          <w:szCs w:val="32"/>
          <w:u w:val="none"/>
          <w:lang w:eastAsia="zh-CN"/>
        </w:rPr>
        <w:t>在该</w:t>
      </w:r>
      <w:r>
        <w:rPr>
          <w:rFonts w:hint="eastAsia" w:ascii="仿宋" w:hAnsi="仿宋" w:eastAsia="仿宋" w:cs="仿宋_GB2312"/>
          <w:sz w:val="32"/>
          <w:szCs w:val="32"/>
          <w:u w:val="none"/>
        </w:rPr>
        <w:t>项目</w:t>
      </w:r>
      <w:r>
        <w:rPr>
          <w:rFonts w:hint="eastAsia" w:ascii="仿宋" w:hAnsi="仿宋" w:eastAsia="仿宋" w:cs="仿宋_GB2312"/>
          <w:sz w:val="32"/>
          <w:szCs w:val="32"/>
          <w:u w:val="none"/>
          <w:lang w:eastAsia="zh-CN"/>
        </w:rPr>
        <w:t>征收</w:t>
      </w:r>
      <w:r>
        <w:rPr>
          <w:rFonts w:hint="eastAsia" w:ascii="仿宋" w:hAnsi="仿宋" w:eastAsia="仿宋" w:cs="仿宋_GB2312"/>
          <w:sz w:val="32"/>
          <w:szCs w:val="32"/>
          <w:u w:val="none"/>
        </w:rPr>
        <w:t>范围内，持有《房屋所有权证》</w:t>
      </w:r>
      <w:r>
        <w:rPr>
          <w:rFonts w:hint="eastAsia" w:ascii="仿宋" w:hAnsi="仿宋" w:eastAsia="仿宋" w:cs="仿宋_GB2312"/>
          <w:sz w:val="32"/>
          <w:szCs w:val="32"/>
          <w:u w:val="none"/>
          <w:lang w:eastAsia="zh-CN"/>
        </w:rPr>
        <w:t>或《不动产权证书》</w:t>
      </w:r>
      <w:r>
        <w:rPr>
          <w:rFonts w:hint="eastAsia" w:ascii="仿宋" w:hAnsi="仿宋" w:eastAsia="仿宋" w:cs="仿宋_GB2312"/>
          <w:sz w:val="32"/>
          <w:szCs w:val="32"/>
          <w:u w:val="none"/>
        </w:rPr>
        <w:t>等合法有效证照的房屋被征</w:t>
      </w:r>
      <w:r>
        <w:rPr>
          <w:rFonts w:hint="eastAsia" w:ascii="仿宋" w:hAnsi="仿宋" w:eastAsia="仿宋" w:cs="仿宋_GB2312"/>
          <w:sz w:val="32"/>
          <w:szCs w:val="32"/>
          <w:u w:val="none"/>
          <w:lang w:eastAsia="zh-CN"/>
        </w:rPr>
        <w:t>收</w:t>
      </w:r>
      <w:r>
        <w:rPr>
          <w:rFonts w:hint="eastAsia" w:ascii="仿宋" w:hAnsi="仿宋" w:eastAsia="仿宋" w:cs="仿宋_GB2312"/>
          <w:sz w:val="32"/>
          <w:szCs w:val="32"/>
          <w:u w:val="none"/>
        </w:rPr>
        <w:t>人</w:t>
      </w:r>
      <w:r>
        <w:rPr>
          <w:rFonts w:hint="eastAsia" w:ascii="仿宋" w:hAnsi="仿宋" w:eastAsia="仿宋" w:cs="仿宋_GB2312"/>
          <w:sz w:val="32"/>
          <w:szCs w:val="32"/>
          <w:u w:val="none"/>
          <w:lang w:val="en-US" w:eastAsia="zh-CN"/>
        </w:rPr>
        <w:t>,可以选择货币</w:t>
      </w:r>
      <w:r>
        <w:rPr>
          <w:rFonts w:hint="eastAsia" w:ascii="仿宋_GB2312" w:hAnsi="仿宋_GB2312" w:eastAsia="仿宋_GB2312" w:cs="仿宋_GB2312"/>
          <w:sz w:val="32"/>
          <w:szCs w:val="32"/>
          <w:highlight w:val="none"/>
          <w:u w:val="none"/>
          <w:lang w:val="zh-CN"/>
        </w:rPr>
        <w:t>补偿和房屋安置两种形式，由被征收人自由选择</w:t>
      </w:r>
      <w:r>
        <w:rPr>
          <w:rFonts w:hint="eastAsia" w:ascii="仿宋_GB2312" w:hAnsi="仿宋_GB2312" w:eastAsia="仿宋_GB2312" w:cs="仿宋_GB2312"/>
          <w:sz w:val="32"/>
          <w:szCs w:val="32"/>
          <w:u w:val="none"/>
          <w:lang w:val="zh-CN"/>
        </w:rPr>
        <w:t>。</w:t>
      </w:r>
    </w:p>
    <w:p>
      <w:pPr>
        <w:keepNext w:val="0"/>
        <w:keepLines w:val="0"/>
        <w:pageBreakBefore w:val="0"/>
        <w:widowControl w:val="0"/>
        <w:kinsoku/>
        <w:wordWrap/>
        <w:overflowPunct/>
        <w:topLinePunct w:val="0"/>
        <w:bidi w:val="0"/>
        <w:spacing w:line="440" w:lineRule="exact"/>
        <w:ind w:right="0" w:rightChars="0" w:firstLine="645"/>
        <w:jc w:val="both"/>
        <w:textAlignment w:val="auto"/>
        <w:outlineLvl w:val="9"/>
        <w:rPr>
          <w:rFonts w:ascii="仿宋" w:hAnsi="仿宋" w:eastAsia="仿宋" w:cs="仿宋_GB2312"/>
          <w:color w:val="auto"/>
          <w:sz w:val="32"/>
          <w:szCs w:val="32"/>
        </w:rPr>
      </w:pPr>
      <w:r>
        <w:rPr>
          <w:rFonts w:hint="eastAsia" w:ascii="仿宋" w:hAnsi="仿宋" w:eastAsia="仿宋" w:cs="仿宋_GB2312"/>
          <w:b/>
          <w:color w:val="auto"/>
          <w:sz w:val="32"/>
          <w:szCs w:val="32"/>
        </w:rPr>
        <w:t>（一）住宅房屋补偿</w:t>
      </w:r>
    </w:p>
    <w:p>
      <w:pPr>
        <w:keepNext w:val="0"/>
        <w:keepLines w:val="0"/>
        <w:pageBreakBefore w:val="0"/>
        <w:widowControl w:val="0"/>
        <w:kinsoku/>
        <w:wordWrap/>
        <w:overflowPunct/>
        <w:topLinePunct w:val="0"/>
        <w:bidi w:val="0"/>
        <w:spacing w:line="440" w:lineRule="exact"/>
        <w:ind w:right="0" w:rightChars="0" w:firstLine="645"/>
        <w:jc w:val="both"/>
        <w:textAlignment w:val="auto"/>
        <w:outlineLvl w:val="9"/>
        <w:rPr>
          <w:rFonts w:ascii="仿宋" w:hAnsi="仿宋" w:eastAsia="仿宋" w:cs="仿宋_GB2312"/>
          <w:b/>
          <w:bCs/>
          <w:color w:val="auto"/>
          <w:sz w:val="32"/>
          <w:szCs w:val="32"/>
          <w:highlight w:val="red"/>
        </w:rPr>
      </w:pPr>
      <w:r>
        <w:rPr>
          <w:rFonts w:ascii="仿宋" w:hAnsi="仿宋" w:eastAsia="仿宋" w:cs="仿宋_GB2312"/>
          <w:b/>
          <w:bCs/>
          <w:color w:val="auto"/>
          <w:sz w:val="32"/>
          <w:szCs w:val="32"/>
          <w:highlight w:val="none"/>
        </w:rPr>
        <w:t>1</w:t>
      </w:r>
      <w:r>
        <w:rPr>
          <w:rFonts w:hint="eastAsia" w:ascii="仿宋" w:hAnsi="仿宋" w:eastAsia="仿宋" w:cs="仿宋_GB2312"/>
          <w:b/>
          <w:bCs/>
          <w:color w:val="auto"/>
          <w:sz w:val="32"/>
          <w:szCs w:val="32"/>
          <w:highlight w:val="none"/>
        </w:rPr>
        <w:t>、货币</w:t>
      </w:r>
      <w:r>
        <w:rPr>
          <w:rFonts w:hint="eastAsia" w:ascii="仿宋" w:hAnsi="仿宋" w:eastAsia="仿宋" w:cs="仿宋_GB2312"/>
          <w:b/>
          <w:bCs/>
          <w:color w:val="auto"/>
          <w:sz w:val="32"/>
          <w:szCs w:val="32"/>
          <w:highlight w:val="none"/>
          <w:lang w:eastAsia="zh-CN"/>
        </w:rPr>
        <w:t>安置</w:t>
      </w:r>
      <w:r>
        <w:rPr>
          <w:rFonts w:hint="eastAsia" w:ascii="仿宋" w:hAnsi="仿宋" w:eastAsia="仿宋" w:cs="仿宋_GB2312"/>
          <w:b/>
          <w:bCs/>
          <w:color w:val="auto"/>
          <w:sz w:val="32"/>
          <w:szCs w:val="32"/>
          <w:highlight w:val="none"/>
        </w:rPr>
        <w:t>：</w:t>
      </w:r>
    </w:p>
    <w:p>
      <w:pPr>
        <w:keepNext w:val="0"/>
        <w:keepLines w:val="0"/>
        <w:pageBreakBefore w:val="0"/>
        <w:widowControl w:val="0"/>
        <w:kinsoku/>
        <w:wordWrap/>
        <w:overflowPunct/>
        <w:topLinePunct w:val="0"/>
        <w:bidi w:val="0"/>
        <w:spacing w:line="440" w:lineRule="exact"/>
        <w:ind w:right="0" w:rightChars="0" w:firstLine="645"/>
        <w:jc w:val="both"/>
        <w:textAlignment w:val="auto"/>
        <w:outlineLvl w:val="9"/>
        <w:rPr>
          <w:rFonts w:ascii="仿宋" w:hAnsi="仿宋" w:eastAsia="仿宋" w:cs="仿宋_GB2312"/>
          <w:color w:val="auto"/>
          <w:sz w:val="32"/>
          <w:szCs w:val="32"/>
          <w:u w:val="none"/>
        </w:rPr>
      </w:pPr>
      <w:r>
        <w:rPr>
          <w:rFonts w:hint="eastAsia" w:ascii="仿宋" w:hAnsi="仿宋" w:eastAsia="仿宋" w:cs="仿宋_GB2312"/>
          <w:color w:val="auto"/>
          <w:sz w:val="32"/>
          <w:szCs w:val="32"/>
        </w:rPr>
        <w:t>房屋价值补偿金额加上搬迁补偿、一次性临时安置补偿、补助金额和</w:t>
      </w:r>
      <w:r>
        <w:rPr>
          <w:rFonts w:hint="eastAsia" w:ascii="仿宋" w:hAnsi="仿宋" w:eastAsia="仿宋" w:cs="仿宋_GB2312"/>
          <w:color w:val="auto"/>
          <w:sz w:val="32"/>
          <w:szCs w:val="32"/>
          <w:u w:val="none"/>
        </w:rPr>
        <w:t>室内装饰装修补偿。</w:t>
      </w:r>
    </w:p>
    <w:p>
      <w:pPr>
        <w:keepNext w:val="0"/>
        <w:keepLines w:val="0"/>
        <w:pageBreakBefore w:val="0"/>
        <w:widowControl w:val="0"/>
        <w:kinsoku/>
        <w:wordWrap/>
        <w:overflowPunct/>
        <w:topLinePunct w:val="0"/>
        <w:bidi w:val="0"/>
        <w:spacing w:line="440" w:lineRule="exact"/>
        <w:ind w:right="0" w:rightChars="0" w:firstLine="640"/>
        <w:jc w:val="both"/>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房屋价值补偿金额、室内装修补偿，由房地产价格评估机构评估确定。</w:t>
      </w:r>
    </w:p>
    <w:p>
      <w:pPr>
        <w:keepNext w:val="0"/>
        <w:keepLines w:val="0"/>
        <w:pageBreakBefore w:val="0"/>
        <w:widowControl w:val="0"/>
        <w:kinsoku/>
        <w:wordWrap/>
        <w:overflowPunct/>
        <w:topLinePunct w:val="0"/>
        <w:bidi w:val="0"/>
        <w:spacing w:line="440" w:lineRule="exact"/>
        <w:ind w:right="0" w:rightChars="0" w:firstLine="640"/>
        <w:jc w:val="both"/>
        <w:textAlignment w:val="auto"/>
        <w:outlineLvl w:val="9"/>
        <w:rPr>
          <w:rFonts w:ascii="仿宋" w:hAnsi="仿宋" w:eastAsia="仿宋" w:cs="仿宋_GB2312"/>
          <w:color w:val="auto"/>
          <w:sz w:val="32"/>
          <w:szCs w:val="32"/>
          <w:u w:val="none"/>
        </w:rPr>
      </w:pP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）搬迁补偿：</w:t>
      </w:r>
      <w:r>
        <w:rPr>
          <w:rFonts w:hint="eastAsia" w:ascii="仿宋" w:hAnsi="仿宋" w:eastAsia="仿宋" w:cs="仿宋_GB2312"/>
          <w:color w:val="auto"/>
          <w:sz w:val="32"/>
          <w:szCs w:val="32"/>
          <w:u w:val="none"/>
        </w:rPr>
        <w:t>按照每户</w:t>
      </w:r>
      <w:r>
        <w:rPr>
          <w:rFonts w:hint="eastAsia" w:ascii="仿宋" w:hAnsi="仿宋" w:eastAsia="仿宋" w:cs="仿宋_GB2312"/>
          <w:color w:val="auto"/>
          <w:sz w:val="32"/>
          <w:szCs w:val="32"/>
          <w:u w:val="none"/>
          <w:lang w:val="en-US" w:eastAsia="zh-CN"/>
        </w:rPr>
        <w:t>10</w:t>
      </w:r>
      <w:r>
        <w:rPr>
          <w:rFonts w:ascii="仿宋" w:hAnsi="仿宋" w:eastAsia="仿宋" w:cs="仿宋_GB2312"/>
          <w:color w:val="auto"/>
          <w:sz w:val="32"/>
          <w:szCs w:val="32"/>
          <w:u w:val="none"/>
        </w:rPr>
        <w:t>00</w:t>
      </w:r>
      <w:r>
        <w:rPr>
          <w:rFonts w:hint="eastAsia" w:ascii="仿宋" w:hAnsi="仿宋" w:eastAsia="仿宋" w:cs="仿宋_GB2312"/>
          <w:color w:val="auto"/>
          <w:sz w:val="32"/>
          <w:szCs w:val="32"/>
          <w:u w:val="none"/>
        </w:rPr>
        <w:t>元的标准支付。</w:t>
      </w:r>
    </w:p>
    <w:p>
      <w:pPr>
        <w:keepNext w:val="0"/>
        <w:keepLines w:val="0"/>
        <w:pageBreakBefore w:val="0"/>
        <w:widowControl w:val="0"/>
        <w:kinsoku/>
        <w:wordWrap/>
        <w:overflowPunct/>
        <w:topLinePunct w:val="0"/>
        <w:bidi w:val="0"/>
        <w:spacing w:line="440" w:lineRule="exact"/>
        <w:ind w:right="0" w:rightChars="0" w:firstLine="640"/>
        <w:jc w:val="both"/>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一次性</w:t>
      </w:r>
      <w:r>
        <w:rPr>
          <w:rFonts w:hint="eastAsia" w:ascii="仿宋" w:hAnsi="仿宋" w:eastAsia="仿宋" w:cs="仿宋_GB2312"/>
          <w:color w:val="auto"/>
          <w:sz w:val="32"/>
          <w:szCs w:val="32"/>
        </w:rPr>
        <w:t>临时安置补偿：按照被征</w:t>
      </w:r>
      <w:r>
        <w:rPr>
          <w:rFonts w:hint="eastAsia" w:ascii="仿宋" w:hAnsi="仿宋" w:eastAsia="仿宋" w:cs="仿宋_GB2312"/>
          <w:color w:val="auto"/>
          <w:sz w:val="32"/>
          <w:szCs w:val="32"/>
          <w:lang w:eastAsia="zh-CN"/>
        </w:rPr>
        <w:t>收</w:t>
      </w:r>
      <w:r>
        <w:rPr>
          <w:rFonts w:hint="eastAsia" w:ascii="仿宋" w:hAnsi="仿宋" w:eastAsia="仿宋" w:cs="仿宋_GB2312"/>
          <w:color w:val="auto"/>
          <w:sz w:val="32"/>
          <w:szCs w:val="32"/>
        </w:rPr>
        <w:t>房屋建筑面积一次性支付</w:t>
      </w:r>
      <w:r>
        <w:rPr>
          <w:rFonts w:ascii="仿宋" w:hAnsi="仿宋" w:eastAsia="仿宋" w:cs="仿宋_GB2312"/>
          <w:color w:val="auto"/>
          <w:sz w:val="32"/>
          <w:szCs w:val="32"/>
        </w:rPr>
        <w:t>3</w:t>
      </w:r>
      <w:r>
        <w:rPr>
          <w:rFonts w:hint="eastAsia" w:ascii="仿宋" w:hAnsi="仿宋" w:eastAsia="仿宋" w:cs="仿宋_GB2312"/>
          <w:color w:val="auto"/>
          <w:sz w:val="32"/>
          <w:szCs w:val="32"/>
        </w:rPr>
        <w:t>个月，每月每平方米</w:t>
      </w:r>
      <w:r>
        <w:rPr>
          <w:rFonts w:ascii="仿宋" w:hAnsi="仿宋" w:eastAsia="仿宋" w:cs="仿宋_GB2312"/>
          <w:color w:val="auto"/>
          <w:sz w:val="32"/>
          <w:szCs w:val="32"/>
        </w:rPr>
        <w:t>10</w:t>
      </w:r>
      <w:r>
        <w:rPr>
          <w:rFonts w:hint="eastAsia" w:ascii="仿宋" w:hAnsi="仿宋" w:eastAsia="仿宋" w:cs="仿宋_GB2312"/>
          <w:color w:val="auto"/>
          <w:sz w:val="32"/>
          <w:szCs w:val="32"/>
        </w:rPr>
        <w:t>元。</w:t>
      </w:r>
    </w:p>
    <w:p>
      <w:pPr>
        <w:keepNext w:val="0"/>
        <w:keepLines w:val="0"/>
        <w:pageBreakBefore w:val="0"/>
        <w:widowControl w:val="0"/>
        <w:kinsoku/>
        <w:wordWrap/>
        <w:overflowPunct/>
        <w:topLinePunct w:val="0"/>
        <w:bidi w:val="0"/>
        <w:spacing w:line="440" w:lineRule="exact"/>
        <w:ind w:right="0" w:rightChars="0" w:firstLine="640"/>
        <w:jc w:val="both"/>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）价格补助金额：被征</w:t>
      </w:r>
      <w:r>
        <w:rPr>
          <w:rFonts w:hint="eastAsia" w:ascii="仿宋" w:hAnsi="仿宋" w:eastAsia="仿宋" w:cs="仿宋_GB2312"/>
          <w:color w:val="auto"/>
          <w:sz w:val="32"/>
          <w:szCs w:val="32"/>
          <w:lang w:eastAsia="zh-CN"/>
        </w:rPr>
        <w:t>收</w:t>
      </w:r>
      <w:r>
        <w:rPr>
          <w:rFonts w:hint="eastAsia" w:ascii="仿宋" w:hAnsi="仿宋" w:eastAsia="仿宋" w:cs="仿宋_GB2312"/>
          <w:color w:val="auto"/>
          <w:sz w:val="32"/>
          <w:szCs w:val="32"/>
        </w:rPr>
        <w:t>住宅房屋评估金额乘以增加比率。增加比率根据被征</w:t>
      </w:r>
      <w:r>
        <w:rPr>
          <w:rFonts w:hint="eastAsia" w:ascii="仿宋" w:hAnsi="仿宋" w:eastAsia="仿宋" w:cs="仿宋_GB2312"/>
          <w:color w:val="auto"/>
          <w:sz w:val="32"/>
          <w:szCs w:val="32"/>
          <w:lang w:eastAsia="zh-CN"/>
        </w:rPr>
        <w:t>收</w:t>
      </w:r>
      <w:r>
        <w:rPr>
          <w:rFonts w:hint="eastAsia" w:ascii="仿宋" w:hAnsi="仿宋" w:eastAsia="仿宋" w:cs="仿宋_GB2312"/>
          <w:color w:val="auto"/>
          <w:sz w:val="32"/>
          <w:szCs w:val="32"/>
        </w:rPr>
        <w:t>住宅房屋的建筑面积确定。建筑面积小于</w:t>
      </w:r>
      <w:r>
        <w:rPr>
          <w:rFonts w:ascii="仿宋" w:hAnsi="仿宋" w:eastAsia="仿宋" w:cs="仿宋_GB2312"/>
          <w:color w:val="auto"/>
          <w:sz w:val="32"/>
          <w:szCs w:val="32"/>
        </w:rPr>
        <w:t>25</w:t>
      </w:r>
      <w:r>
        <w:rPr>
          <w:rFonts w:hint="eastAsia" w:ascii="仿宋" w:hAnsi="仿宋" w:eastAsia="仿宋" w:cs="仿宋_GB2312"/>
          <w:color w:val="auto"/>
          <w:sz w:val="32"/>
          <w:szCs w:val="32"/>
        </w:rPr>
        <w:t>平方米的，增加比率为</w:t>
      </w:r>
      <w:r>
        <w:rPr>
          <w:rFonts w:ascii="仿宋" w:hAnsi="仿宋" w:eastAsia="仿宋" w:cs="仿宋_GB2312"/>
          <w:color w:val="auto"/>
          <w:sz w:val="32"/>
          <w:szCs w:val="32"/>
        </w:rPr>
        <w:t>40%</w:t>
      </w:r>
      <w:r>
        <w:rPr>
          <w:rFonts w:hint="eastAsia" w:ascii="仿宋" w:hAnsi="仿宋" w:eastAsia="仿宋" w:cs="仿宋_GB2312"/>
          <w:color w:val="auto"/>
          <w:sz w:val="32"/>
          <w:szCs w:val="32"/>
        </w:rPr>
        <w:t>；建筑面积大于或者等于</w:t>
      </w:r>
      <w:r>
        <w:rPr>
          <w:rFonts w:ascii="仿宋" w:hAnsi="仿宋" w:eastAsia="仿宋" w:cs="仿宋_GB2312"/>
          <w:color w:val="auto"/>
          <w:sz w:val="32"/>
          <w:szCs w:val="32"/>
        </w:rPr>
        <w:t>25</w:t>
      </w:r>
      <w:r>
        <w:rPr>
          <w:rFonts w:hint="eastAsia" w:ascii="仿宋" w:hAnsi="仿宋" w:eastAsia="仿宋" w:cs="仿宋_GB2312"/>
          <w:color w:val="auto"/>
          <w:sz w:val="32"/>
          <w:szCs w:val="32"/>
        </w:rPr>
        <w:t>平方米、小于</w:t>
      </w:r>
      <w:r>
        <w:rPr>
          <w:rFonts w:ascii="仿宋" w:hAnsi="仿宋" w:eastAsia="仿宋" w:cs="仿宋_GB2312"/>
          <w:color w:val="auto"/>
          <w:sz w:val="32"/>
          <w:szCs w:val="32"/>
        </w:rPr>
        <w:t>33</w:t>
      </w:r>
      <w:r>
        <w:rPr>
          <w:rFonts w:hint="eastAsia" w:ascii="仿宋" w:hAnsi="仿宋" w:eastAsia="仿宋" w:cs="仿宋_GB2312"/>
          <w:color w:val="auto"/>
          <w:sz w:val="32"/>
          <w:szCs w:val="32"/>
        </w:rPr>
        <w:t>平方米的，增加比率为</w:t>
      </w:r>
      <w:r>
        <w:rPr>
          <w:rFonts w:ascii="仿宋" w:hAnsi="仿宋" w:eastAsia="仿宋" w:cs="仿宋_GB2312"/>
          <w:color w:val="auto"/>
          <w:sz w:val="32"/>
          <w:szCs w:val="32"/>
        </w:rPr>
        <w:t>35%</w:t>
      </w:r>
      <w:r>
        <w:rPr>
          <w:rFonts w:hint="eastAsia" w:ascii="仿宋" w:hAnsi="仿宋" w:eastAsia="仿宋" w:cs="仿宋_GB2312"/>
          <w:color w:val="auto"/>
          <w:sz w:val="32"/>
          <w:szCs w:val="32"/>
        </w:rPr>
        <w:t>；建筑面积大于或者等于</w:t>
      </w:r>
      <w:r>
        <w:rPr>
          <w:rFonts w:ascii="仿宋" w:hAnsi="仿宋" w:eastAsia="仿宋" w:cs="仿宋_GB2312"/>
          <w:color w:val="auto"/>
          <w:sz w:val="32"/>
          <w:szCs w:val="32"/>
        </w:rPr>
        <w:t>33</w:t>
      </w:r>
      <w:r>
        <w:rPr>
          <w:rFonts w:hint="eastAsia" w:ascii="仿宋" w:hAnsi="仿宋" w:eastAsia="仿宋" w:cs="仿宋_GB2312"/>
          <w:color w:val="auto"/>
          <w:sz w:val="32"/>
          <w:szCs w:val="32"/>
        </w:rPr>
        <w:t>平方米、小于</w:t>
      </w:r>
      <w:r>
        <w:rPr>
          <w:rFonts w:ascii="仿宋" w:hAnsi="仿宋" w:eastAsia="仿宋" w:cs="仿宋_GB2312"/>
          <w:color w:val="auto"/>
          <w:sz w:val="32"/>
          <w:szCs w:val="32"/>
        </w:rPr>
        <w:t>41</w:t>
      </w:r>
      <w:r>
        <w:rPr>
          <w:rFonts w:hint="eastAsia" w:ascii="仿宋" w:hAnsi="仿宋" w:eastAsia="仿宋" w:cs="仿宋_GB2312"/>
          <w:color w:val="auto"/>
          <w:sz w:val="32"/>
          <w:szCs w:val="32"/>
        </w:rPr>
        <w:t>平方米的，增加比率为</w:t>
      </w:r>
      <w:r>
        <w:rPr>
          <w:rFonts w:ascii="仿宋" w:hAnsi="仿宋" w:eastAsia="仿宋" w:cs="仿宋_GB2312"/>
          <w:color w:val="auto"/>
          <w:sz w:val="32"/>
          <w:szCs w:val="32"/>
        </w:rPr>
        <w:t>30%</w:t>
      </w:r>
      <w:r>
        <w:rPr>
          <w:rFonts w:hint="eastAsia" w:ascii="仿宋" w:hAnsi="仿宋" w:eastAsia="仿宋" w:cs="仿宋_GB2312"/>
          <w:color w:val="auto"/>
          <w:sz w:val="32"/>
          <w:szCs w:val="32"/>
        </w:rPr>
        <w:t>；建筑面积大于或者等于</w:t>
      </w:r>
      <w:r>
        <w:rPr>
          <w:rFonts w:ascii="仿宋" w:hAnsi="仿宋" w:eastAsia="仿宋" w:cs="仿宋_GB2312"/>
          <w:color w:val="auto"/>
          <w:sz w:val="32"/>
          <w:szCs w:val="32"/>
        </w:rPr>
        <w:t>41</w:t>
      </w:r>
      <w:r>
        <w:rPr>
          <w:rFonts w:hint="eastAsia" w:ascii="仿宋" w:hAnsi="仿宋" w:eastAsia="仿宋" w:cs="仿宋_GB2312"/>
          <w:color w:val="auto"/>
          <w:sz w:val="32"/>
          <w:szCs w:val="32"/>
        </w:rPr>
        <w:t>平方米、小于</w:t>
      </w:r>
      <w:r>
        <w:rPr>
          <w:rFonts w:ascii="仿宋" w:hAnsi="仿宋" w:eastAsia="仿宋" w:cs="仿宋_GB2312"/>
          <w:color w:val="auto"/>
          <w:sz w:val="32"/>
          <w:szCs w:val="32"/>
        </w:rPr>
        <w:t>49</w:t>
      </w:r>
      <w:r>
        <w:rPr>
          <w:rFonts w:hint="eastAsia" w:ascii="仿宋" w:hAnsi="仿宋" w:eastAsia="仿宋" w:cs="仿宋_GB2312"/>
          <w:color w:val="auto"/>
          <w:sz w:val="32"/>
          <w:szCs w:val="32"/>
        </w:rPr>
        <w:t>平方米的，增加比率为</w:t>
      </w:r>
      <w:r>
        <w:rPr>
          <w:rFonts w:ascii="仿宋" w:hAnsi="仿宋" w:eastAsia="仿宋" w:cs="仿宋_GB2312"/>
          <w:color w:val="auto"/>
          <w:sz w:val="32"/>
          <w:szCs w:val="32"/>
        </w:rPr>
        <w:t>25%</w:t>
      </w:r>
      <w:r>
        <w:rPr>
          <w:rFonts w:hint="eastAsia" w:ascii="仿宋" w:hAnsi="仿宋" w:eastAsia="仿宋" w:cs="仿宋_GB2312"/>
          <w:color w:val="auto"/>
          <w:sz w:val="32"/>
          <w:szCs w:val="32"/>
        </w:rPr>
        <w:t>；建筑面积大于或者等于</w:t>
      </w:r>
      <w:r>
        <w:rPr>
          <w:rFonts w:ascii="仿宋" w:hAnsi="仿宋" w:eastAsia="仿宋" w:cs="仿宋_GB2312"/>
          <w:color w:val="auto"/>
          <w:sz w:val="32"/>
          <w:szCs w:val="32"/>
        </w:rPr>
        <w:t>49</w:t>
      </w:r>
      <w:r>
        <w:rPr>
          <w:rFonts w:hint="eastAsia" w:ascii="仿宋" w:hAnsi="仿宋" w:eastAsia="仿宋" w:cs="仿宋_GB2312"/>
          <w:color w:val="auto"/>
          <w:sz w:val="32"/>
          <w:szCs w:val="32"/>
        </w:rPr>
        <w:t>平方米的，增加比率为</w:t>
      </w:r>
      <w:r>
        <w:rPr>
          <w:rFonts w:ascii="仿宋" w:hAnsi="仿宋" w:eastAsia="仿宋" w:cs="仿宋_GB2312"/>
          <w:color w:val="auto"/>
          <w:sz w:val="32"/>
          <w:szCs w:val="32"/>
        </w:rPr>
        <w:t>20%</w:t>
      </w:r>
      <w:r>
        <w:rPr>
          <w:rFonts w:hint="eastAsia" w:ascii="仿宋" w:hAnsi="仿宋" w:eastAsia="仿宋" w:cs="仿宋_GB2312"/>
          <w:color w:val="auto"/>
          <w:sz w:val="32"/>
          <w:szCs w:val="32"/>
        </w:rPr>
        <w:t>。</w:t>
      </w:r>
    </w:p>
    <w:p>
      <w:pPr>
        <w:keepNext w:val="0"/>
        <w:keepLines w:val="0"/>
        <w:pageBreakBefore w:val="0"/>
        <w:widowControl w:val="0"/>
        <w:kinsoku/>
        <w:wordWrap/>
        <w:overflowPunct/>
        <w:topLinePunct w:val="0"/>
        <w:bidi w:val="0"/>
        <w:spacing w:line="440" w:lineRule="exact"/>
        <w:ind w:right="0" w:rightChars="0" w:firstLine="640"/>
        <w:jc w:val="both"/>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）面积补助金额</w:t>
      </w:r>
      <w:r>
        <w:rPr>
          <w:rFonts w:ascii="仿宋" w:hAnsi="仿宋" w:eastAsia="仿宋" w:cs="仿宋_GB2312"/>
          <w:color w:val="auto"/>
          <w:sz w:val="32"/>
          <w:szCs w:val="32"/>
        </w:rPr>
        <w:t>:</w:t>
      </w:r>
      <w:r>
        <w:rPr>
          <w:rFonts w:hint="eastAsia" w:ascii="仿宋" w:hAnsi="仿宋" w:eastAsia="仿宋" w:cs="仿宋_GB2312"/>
          <w:color w:val="auto"/>
          <w:sz w:val="32"/>
          <w:szCs w:val="32"/>
        </w:rPr>
        <w:t>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房屋建筑面积不足</w:t>
      </w:r>
      <w:r>
        <w:rPr>
          <w:rFonts w:ascii="仿宋" w:hAnsi="仿宋" w:eastAsia="仿宋" w:cs="仿宋_GB2312"/>
          <w:color w:val="auto"/>
          <w:sz w:val="32"/>
          <w:szCs w:val="32"/>
        </w:rPr>
        <w:t>49</w:t>
      </w:r>
      <w:r>
        <w:rPr>
          <w:rFonts w:hint="eastAsia" w:ascii="仿宋" w:hAnsi="仿宋" w:eastAsia="仿宋" w:cs="仿宋_GB2312"/>
          <w:color w:val="auto"/>
          <w:sz w:val="32"/>
          <w:szCs w:val="32"/>
        </w:rPr>
        <w:t>平方米的，除上款补助外，还应当按照上一年度多层住宅建筑安装工程造价乘以被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房屋建筑面积补到</w:t>
      </w:r>
      <w:r>
        <w:rPr>
          <w:rFonts w:ascii="仿宋" w:hAnsi="仿宋" w:eastAsia="仿宋" w:cs="仿宋_GB2312"/>
          <w:color w:val="auto"/>
          <w:sz w:val="32"/>
          <w:szCs w:val="32"/>
        </w:rPr>
        <w:t>49</w:t>
      </w:r>
      <w:r>
        <w:rPr>
          <w:rFonts w:hint="eastAsia" w:ascii="仿宋" w:hAnsi="仿宋" w:eastAsia="仿宋" w:cs="仿宋_GB2312"/>
          <w:color w:val="auto"/>
          <w:sz w:val="32"/>
          <w:szCs w:val="32"/>
        </w:rPr>
        <w:t>平方米所增加建筑面积的金额，给予补助。</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hint="default" w:ascii="仿宋" w:hAnsi="仿宋" w:eastAsia="仿宋" w:cs="仿宋_GB2312"/>
          <w:b/>
          <w:color w:val="auto"/>
          <w:sz w:val="32"/>
          <w:szCs w:val="32"/>
          <w:u w:val="none"/>
          <w:lang w:val="en-US" w:eastAsia="zh-CN"/>
        </w:rPr>
      </w:pPr>
      <w:r>
        <w:rPr>
          <w:rFonts w:hint="eastAsia" w:ascii="仿宋" w:hAnsi="仿宋" w:eastAsia="仿宋" w:cs="仿宋_GB2312"/>
          <w:color w:val="auto"/>
          <w:sz w:val="32"/>
          <w:szCs w:val="32"/>
          <w:u w:val="none"/>
        </w:rPr>
        <w:t>被</w:t>
      </w:r>
      <w:r>
        <w:rPr>
          <w:rFonts w:hint="eastAsia" w:ascii="仿宋" w:hAnsi="仿宋" w:eastAsia="仿宋" w:cs="仿宋_GB2312"/>
          <w:color w:val="auto"/>
          <w:sz w:val="32"/>
          <w:szCs w:val="32"/>
          <w:u w:val="none"/>
          <w:lang w:eastAsia="zh-CN"/>
        </w:rPr>
        <w:t>征收</w:t>
      </w:r>
      <w:r>
        <w:rPr>
          <w:rFonts w:hint="eastAsia" w:ascii="仿宋" w:hAnsi="仿宋" w:eastAsia="仿宋" w:cs="仿宋_GB2312"/>
          <w:color w:val="auto"/>
          <w:sz w:val="32"/>
          <w:szCs w:val="32"/>
          <w:u w:val="none"/>
        </w:rPr>
        <w:t>住宅房屋建筑面积不足</w:t>
      </w:r>
      <w:r>
        <w:rPr>
          <w:rFonts w:ascii="仿宋" w:hAnsi="仿宋" w:eastAsia="仿宋" w:cs="仿宋_GB2312"/>
          <w:color w:val="auto"/>
          <w:sz w:val="32"/>
          <w:szCs w:val="32"/>
          <w:u w:val="none"/>
        </w:rPr>
        <w:t>49</w:t>
      </w:r>
      <w:r>
        <w:rPr>
          <w:rFonts w:hint="eastAsia" w:ascii="仿宋" w:hAnsi="仿宋" w:eastAsia="仿宋" w:cs="仿宋_GB2312"/>
          <w:color w:val="auto"/>
          <w:sz w:val="32"/>
          <w:szCs w:val="32"/>
          <w:u w:val="none"/>
        </w:rPr>
        <w:t>平方米补增到</w:t>
      </w:r>
      <w:r>
        <w:rPr>
          <w:rFonts w:ascii="仿宋" w:hAnsi="仿宋" w:eastAsia="仿宋" w:cs="仿宋_GB2312"/>
          <w:color w:val="auto"/>
          <w:sz w:val="32"/>
          <w:szCs w:val="32"/>
          <w:u w:val="none"/>
        </w:rPr>
        <w:t>49</w:t>
      </w:r>
      <w:r>
        <w:rPr>
          <w:rFonts w:hint="eastAsia" w:ascii="仿宋" w:hAnsi="仿宋" w:eastAsia="仿宋" w:cs="仿宋_GB2312"/>
          <w:color w:val="auto"/>
          <w:sz w:val="32"/>
          <w:szCs w:val="32"/>
          <w:u w:val="none"/>
        </w:rPr>
        <w:t>平方米的规定，是指</w:t>
      </w:r>
      <w:r>
        <w:rPr>
          <w:rFonts w:ascii="仿宋" w:hAnsi="仿宋" w:eastAsia="仿宋" w:cs="仿宋_GB2312"/>
          <w:color w:val="auto"/>
          <w:sz w:val="32"/>
          <w:szCs w:val="32"/>
          <w:u w:val="none"/>
        </w:rPr>
        <w:t>2004</w:t>
      </w:r>
      <w:r>
        <w:rPr>
          <w:rFonts w:hint="eastAsia" w:ascii="仿宋" w:hAnsi="仿宋" w:eastAsia="仿宋" w:cs="仿宋_GB2312"/>
          <w:color w:val="auto"/>
          <w:sz w:val="32"/>
          <w:szCs w:val="32"/>
          <w:u w:val="none"/>
        </w:rPr>
        <w:t>年</w:t>
      </w:r>
      <w:r>
        <w:rPr>
          <w:rFonts w:ascii="仿宋" w:hAnsi="仿宋" w:eastAsia="仿宋" w:cs="仿宋_GB2312"/>
          <w:color w:val="auto"/>
          <w:sz w:val="32"/>
          <w:szCs w:val="32"/>
          <w:u w:val="none"/>
        </w:rPr>
        <w:t>7</w:t>
      </w:r>
      <w:r>
        <w:rPr>
          <w:rFonts w:hint="eastAsia" w:ascii="仿宋" w:hAnsi="仿宋" w:eastAsia="仿宋" w:cs="仿宋_GB2312"/>
          <w:color w:val="auto"/>
          <w:sz w:val="32"/>
          <w:szCs w:val="32"/>
          <w:u w:val="none"/>
        </w:rPr>
        <w:t>月</w:t>
      </w:r>
      <w:r>
        <w:rPr>
          <w:rFonts w:ascii="仿宋" w:hAnsi="仿宋" w:eastAsia="仿宋" w:cs="仿宋_GB2312"/>
          <w:color w:val="auto"/>
          <w:sz w:val="32"/>
          <w:szCs w:val="32"/>
          <w:u w:val="none"/>
        </w:rPr>
        <w:t>31</w:t>
      </w:r>
      <w:r>
        <w:rPr>
          <w:rFonts w:hint="eastAsia" w:ascii="仿宋" w:hAnsi="仿宋" w:eastAsia="仿宋" w:cs="仿宋_GB2312"/>
          <w:color w:val="auto"/>
          <w:sz w:val="32"/>
          <w:szCs w:val="32"/>
          <w:u w:val="none"/>
        </w:rPr>
        <w:t>日以前房屋所有权证记载的建筑面积，或者</w:t>
      </w:r>
      <w:r>
        <w:rPr>
          <w:rFonts w:ascii="仿宋" w:hAnsi="仿宋" w:eastAsia="仿宋" w:cs="仿宋_GB2312"/>
          <w:color w:val="auto"/>
          <w:sz w:val="32"/>
          <w:szCs w:val="32"/>
          <w:u w:val="none"/>
        </w:rPr>
        <w:t>2004</w:t>
      </w:r>
      <w:r>
        <w:rPr>
          <w:rFonts w:hint="eastAsia" w:ascii="仿宋" w:hAnsi="仿宋" w:eastAsia="仿宋" w:cs="仿宋_GB2312"/>
          <w:color w:val="auto"/>
          <w:sz w:val="32"/>
          <w:szCs w:val="32"/>
          <w:u w:val="none"/>
        </w:rPr>
        <w:t>年</w:t>
      </w:r>
      <w:r>
        <w:rPr>
          <w:rFonts w:ascii="仿宋" w:hAnsi="仿宋" w:eastAsia="仿宋" w:cs="仿宋_GB2312"/>
          <w:color w:val="auto"/>
          <w:sz w:val="32"/>
          <w:szCs w:val="32"/>
          <w:u w:val="none"/>
        </w:rPr>
        <w:t>8</w:t>
      </w:r>
      <w:r>
        <w:rPr>
          <w:rFonts w:hint="eastAsia" w:ascii="仿宋" w:hAnsi="仿宋" w:eastAsia="仿宋" w:cs="仿宋_GB2312"/>
          <w:color w:val="auto"/>
          <w:sz w:val="32"/>
          <w:szCs w:val="32"/>
          <w:u w:val="none"/>
        </w:rPr>
        <w:t>月</w:t>
      </w:r>
      <w:r>
        <w:rPr>
          <w:rFonts w:ascii="仿宋" w:hAnsi="仿宋" w:eastAsia="仿宋" w:cs="仿宋_GB2312"/>
          <w:color w:val="auto"/>
          <w:sz w:val="32"/>
          <w:szCs w:val="32"/>
          <w:u w:val="none"/>
        </w:rPr>
        <w:t>1</w:t>
      </w:r>
      <w:r>
        <w:rPr>
          <w:rFonts w:hint="eastAsia" w:ascii="仿宋" w:hAnsi="仿宋" w:eastAsia="仿宋" w:cs="仿宋_GB2312"/>
          <w:color w:val="auto"/>
          <w:sz w:val="32"/>
          <w:szCs w:val="32"/>
          <w:u w:val="none"/>
        </w:rPr>
        <w:t>日以后房屋初使登记的建筑面积不足</w:t>
      </w:r>
      <w:r>
        <w:rPr>
          <w:rFonts w:ascii="仿宋" w:hAnsi="仿宋" w:eastAsia="仿宋" w:cs="仿宋_GB2312"/>
          <w:color w:val="auto"/>
          <w:sz w:val="32"/>
          <w:szCs w:val="32"/>
          <w:u w:val="none"/>
        </w:rPr>
        <w:t>49</w:t>
      </w:r>
      <w:r>
        <w:rPr>
          <w:rFonts w:hint="eastAsia" w:ascii="仿宋" w:hAnsi="仿宋" w:eastAsia="仿宋" w:cs="仿宋_GB2312"/>
          <w:color w:val="auto"/>
          <w:sz w:val="32"/>
          <w:szCs w:val="32"/>
          <w:u w:val="none"/>
        </w:rPr>
        <w:t>平方米的，补增到</w:t>
      </w:r>
      <w:r>
        <w:rPr>
          <w:rFonts w:ascii="仿宋" w:hAnsi="仿宋" w:eastAsia="仿宋" w:cs="仿宋_GB2312"/>
          <w:color w:val="auto"/>
          <w:sz w:val="32"/>
          <w:szCs w:val="32"/>
          <w:u w:val="none"/>
        </w:rPr>
        <w:t>49</w:t>
      </w:r>
      <w:r>
        <w:rPr>
          <w:rFonts w:hint="eastAsia" w:ascii="仿宋" w:hAnsi="仿宋" w:eastAsia="仿宋" w:cs="仿宋_GB2312"/>
          <w:color w:val="auto"/>
          <w:sz w:val="32"/>
          <w:szCs w:val="32"/>
          <w:u w:val="none"/>
        </w:rPr>
        <w:t>平方米。</w:t>
      </w:r>
    </w:p>
    <w:p>
      <w:pPr>
        <w:keepNext w:val="0"/>
        <w:keepLines w:val="0"/>
        <w:pageBreakBefore w:val="0"/>
        <w:widowControl w:val="0"/>
        <w:kinsoku/>
        <w:wordWrap/>
        <w:overflowPunct/>
        <w:topLinePunct w:val="0"/>
        <w:bidi w:val="0"/>
        <w:spacing w:line="440" w:lineRule="exact"/>
        <w:ind w:right="0" w:rightChars="0" w:firstLine="645"/>
        <w:jc w:val="both"/>
        <w:textAlignment w:val="auto"/>
        <w:outlineLvl w:val="9"/>
        <w:rPr>
          <w:rFonts w:ascii="仿宋" w:hAnsi="仿宋" w:eastAsia="仿宋" w:cs="仿宋_GB2312"/>
          <w:b/>
          <w:color w:val="auto"/>
          <w:sz w:val="32"/>
          <w:szCs w:val="32"/>
          <w:highlight w:val="none"/>
        </w:rPr>
      </w:pPr>
      <w:r>
        <w:rPr>
          <w:rFonts w:ascii="仿宋" w:hAnsi="仿宋" w:eastAsia="仿宋" w:cs="仿宋_GB2312"/>
          <w:b/>
          <w:color w:val="auto"/>
          <w:sz w:val="32"/>
          <w:szCs w:val="32"/>
        </w:rPr>
        <w:t>2</w:t>
      </w:r>
      <w:r>
        <w:rPr>
          <w:rFonts w:hint="eastAsia" w:ascii="仿宋" w:hAnsi="仿宋" w:eastAsia="仿宋" w:cs="仿宋_GB2312"/>
          <w:b/>
          <w:color w:val="auto"/>
          <w:sz w:val="32"/>
          <w:szCs w:val="32"/>
        </w:rPr>
        <w:t>、</w:t>
      </w:r>
      <w:r>
        <w:rPr>
          <w:rFonts w:hint="eastAsia" w:ascii="仿宋" w:hAnsi="仿宋" w:eastAsia="仿宋" w:cs="仿宋_GB2312"/>
          <w:b/>
          <w:color w:val="auto"/>
          <w:sz w:val="32"/>
          <w:szCs w:val="32"/>
          <w:highlight w:val="none"/>
          <w:lang w:eastAsia="zh-CN"/>
        </w:rPr>
        <w:t>产权调换</w:t>
      </w:r>
      <w:r>
        <w:rPr>
          <w:rFonts w:hint="eastAsia" w:ascii="仿宋" w:hAnsi="仿宋" w:eastAsia="仿宋" w:cs="仿宋_GB2312"/>
          <w:b/>
          <w:color w:val="auto"/>
          <w:sz w:val="32"/>
          <w:szCs w:val="32"/>
          <w:highlight w:val="none"/>
        </w:rPr>
        <w:t>：</w:t>
      </w:r>
    </w:p>
    <w:p>
      <w:pPr>
        <w:keepNext w:val="0"/>
        <w:keepLines w:val="0"/>
        <w:pageBreakBefore w:val="0"/>
        <w:widowControl w:val="0"/>
        <w:kinsoku/>
        <w:wordWrap/>
        <w:overflowPunct/>
        <w:topLinePunct w:val="0"/>
        <w:bidi w:val="0"/>
        <w:spacing w:line="440" w:lineRule="exact"/>
        <w:ind w:right="0" w:rightChars="0" w:firstLine="640"/>
        <w:jc w:val="both"/>
        <w:textAlignment w:val="auto"/>
        <w:outlineLvl w:val="9"/>
        <w:rPr>
          <w:rFonts w:ascii="仿宋" w:hAnsi="仿宋" w:eastAsia="仿宋" w:cs="仿宋_GB2312"/>
          <w:color w:val="auto"/>
          <w:sz w:val="32"/>
          <w:szCs w:val="32"/>
          <w:highlight w:val="none"/>
          <w:u w:val="single"/>
        </w:rPr>
      </w:pPr>
      <w:r>
        <w:rPr>
          <w:rFonts w:hint="eastAsia" w:ascii="仿宋" w:hAnsi="仿宋" w:eastAsia="仿宋" w:cs="仿宋_GB2312"/>
          <w:color w:val="auto"/>
          <w:sz w:val="32"/>
          <w:szCs w:val="32"/>
          <w:highlight w:val="none"/>
        </w:rPr>
        <w:t>（</w:t>
      </w:r>
      <w:r>
        <w:rPr>
          <w:rFonts w:ascii="仿宋" w:hAnsi="仿宋" w:eastAsia="仿宋" w:cs="仿宋_GB2312"/>
          <w:color w:val="auto"/>
          <w:sz w:val="32"/>
          <w:szCs w:val="32"/>
          <w:highlight w:val="none"/>
        </w:rPr>
        <w:t>1</w:t>
      </w:r>
      <w:r>
        <w:rPr>
          <w:rFonts w:hint="eastAsia" w:ascii="仿宋" w:hAnsi="仿宋" w:eastAsia="仿宋" w:cs="仿宋_GB2312"/>
          <w:color w:val="auto"/>
          <w:sz w:val="32"/>
          <w:szCs w:val="32"/>
          <w:highlight w:val="none"/>
        </w:rPr>
        <w:t>）搬迁补偿：</w:t>
      </w:r>
      <w:r>
        <w:rPr>
          <w:rFonts w:hint="eastAsia" w:ascii="仿宋" w:hAnsi="仿宋" w:eastAsia="仿宋" w:cs="仿宋_GB2312"/>
          <w:color w:val="auto"/>
          <w:sz w:val="32"/>
          <w:szCs w:val="32"/>
          <w:highlight w:val="none"/>
          <w:u w:val="none"/>
        </w:rPr>
        <w:t>按照每户</w:t>
      </w:r>
      <w:r>
        <w:rPr>
          <w:rFonts w:hint="eastAsia" w:ascii="仿宋" w:hAnsi="仿宋" w:eastAsia="仿宋" w:cs="仿宋_GB2312"/>
          <w:color w:val="auto"/>
          <w:sz w:val="32"/>
          <w:szCs w:val="32"/>
          <w:highlight w:val="none"/>
          <w:u w:val="none"/>
          <w:lang w:val="en-US" w:eastAsia="zh-CN"/>
        </w:rPr>
        <w:t>10</w:t>
      </w:r>
      <w:r>
        <w:rPr>
          <w:rFonts w:ascii="仿宋" w:hAnsi="仿宋" w:eastAsia="仿宋" w:cs="仿宋_GB2312"/>
          <w:color w:val="auto"/>
          <w:sz w:val="32"/>
          <w:szCs w:val="32"/>
          <w:highlight w:val="none"/>
          <w:u w:val="none"/>
        </w:rPr>
        <w:t>00</w:t>
      </w:r>
      <w:r>
        <w:rPr>
          <w:rFonts w:hint="eastAsia" w:ascii="仿宋" w:hAnsi="仿宋" w:eastAsia="仿宋" w:cs="仿宋_GB2312"/>
          <w:color w:val="auto"/>
          <w:sz w:val="32"/>
          <w:szCs w:val="32"/>
          <w:highlight w:val="none"/>
          <w:u w:val="none"/>
        </w:rPr>
        <w:t>元的标准支付。</w:t>
      </w:r>
    </w:p>
    <w:p>
      <w:pPr>
        <w:spacing w:line="480" w:lineRule="exact"/>
        <w:ind w:firstLine="640" w:firstLineChars="200"/>
        <w:rPr>
          <w:rFonts w:hint="eastAsia" w:ascii="仿宋" w:hAnsi="仿宋" w:eastAsia="仿宋" w:cs="仿宋_GB2312"/>
          <w:color w:val="000000" w:themeColor="text1"/>
          <w:sz w:val="32"/>
          <w:szCs w:val="32"/>
          <w:u w:val="single"/>
          <w:lang w:val="en-US" w:eastAsia="zh-CN"/>
          <w14:textFill>
            <w14:solidFill>
              <w14:schemeClr w14:val="tx1"/>
            </w14:solidFill>
          </w14:textFill>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住宅房屋被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人选择产权调换的，根据被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房屋面积就近上靠标准户型进行调换</w:t>
      </w:r>
      <w:r>
        <w:rPr>
          <w:rFonts w:hint="eastAsia" w:ascii="仿宋_GB2312" w:hAnsi="仿宋_GB2312" w:eastAsia="仿宋_GB2312" w:cs="仿宋_GB2312"/>
          <w:color w:val="auto"/>
          <w:sz w:val="32"/>
          <w:szCs w:val="32"/>
        </w:rPr>
        <w:t>（该项目回迁标准户型为</w:t>
      </w:r>
      <w:r>
        <w:rPr>
          <w:rFonts w:hint="eastAsia" w:ascii="仿宋_GB2312" w:hAnsi="仿宋_GB2312" w:eastAsia="仿宋_GB2312" w:cs="仿宋_GB2312"/>
          <w:color w:val="auto"/>
          <w:sz w:val="32"/>
          <w:szCs w:val="32"/>
          <w:lang w:val="en-US" w:eastAsia="zh-CN"/>
        </w:rPr>
        <w:t>49平方米、</w:t>
      </w:r>
      <w:r>
        <w:rPr>
          <w:rFonts w:hint="eastAsia" w:ascii="仿宋_GB2312" w:hAnsi="仿宋_GB2312" w:eastAsia="仿宋_GB2312" w:cs="仿宋_GB2312"/>
          <w:color w:val="auto"/>
          <w:sz w:val="32"/>
          <w:szCs w:val="32"/>
        </w:rPr>
        <w:t>54平方米、64平方米）</w:t>
      </w:r>
      <w:r>
        <w:rPr>
          <w:rFonts w:hint="eastAsia" w:ascii="仿宋" w:hAnsi="仿宋" w:eastAsia="仿宋" w:cs="仿宋_GB2312"/>
          <w:color w:val="auto"/>
          <w:sz w:val="32"/>
          <w:szCs w:val="32"/>
        </w:rPr>
        <w:t>。被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房屋建筑面积与产权调换房屋建筑面积相等部分，不结算差价；产权调换房屋建筑面积</w:t>
      </w:r>
      <w:r>
        <w:rPr>
          <w:rFonts w:hint="eastAsia" w:ascii="仿宋_GB2312" w:hAnsi="仿宋_GB2312" w:eastAsia="仿宋_GB2312" w:cs="仿宋_GB2312"/>
          <w:color w:val="auto"/>
          <w:sz w:val="32"/>
          <w:szCs w:val="32"/>
        </w:rPr>
        <w:t>（该项目产权调换房屋最小回迁户型为4</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平方米）</w:t>
      </w:r>
      <w:r>
        <w:rPr>
          <w:rFonts w:hint="eastAsia" w:ascii="仿宋" w:hAnsi="仿宋" w:eastAsia="仿宋" w:cs="仿宋_GB2312"/>
          <w:color w:val="auto"/>
          <w:sz w:val="32"/>
          <w:szCs w:val="32"/>
        </w:rPr>
        <w:t>超出被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房屋建筑面积部分，按照</w:t>
      </w:r>
      <w:r>
        <w:rPr>
          <w:rFonts w:hint="eastAsia" w:ascii="仿宋_GB2312" w:hAnsi="仿宋_GB2312" w:eastAsia="仿宋_GB2312" w:cs="仿宋_GB2312"/>
          <w:sz w:val="32"/>
          <w:szCs w:val="32"/>
        </w:rPr>
        <w:t>按照上年度高层住宅建筑安装工程造价交纳增加面积款，产权归被征收人所有；被征收人要求按照超过标准户型建筑面积进行产权调换的，超过标准户型建筑面积部分按照产权调换房屋的市场价格结算。</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ascii="仿宋" w:hAnsi="仿宋" w:eastAsia="仿宋"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sz w:val="32"/>
          <w:szCs w:val="32"/>
        </w:rPr>
        <w:t>被征收房屋建筑面积超过最大标准户型（该项目最大标准回迁户型为64平方米）的，可以按照标准户型选择分套调换，或者对超出最大标准户型面积部分进行货币补偿。分套调换合并计算的建筑面积，超出被征收房</w:t>
      </w:r>
      <w:r>
        <w:rPr>
          <w:rFonts w:hint="eastAsia" w:ascii="仿宋_GB2312" w:hAnsi="仿宋_GB2312" w:eastAsia="仿宋_GB2312" w:cs="仿宋_GB2312"/>
          <w:color w:val="000000"/>
          <w:sz w:val="32"/>
          <w:szCs w:val="32"/>
        </w:rPr>
        <w:t>屋建筑面积部分，</w:t>
      </w:r>
      <w:r>
        <w:rPr>
          <w:rFonts w:hint="eastAsia" w:ascii="仿宋_GB2312" w:hAnsi="仿宋_GB2312" w:eastAsia="仿宋_GB2312" w:cs="仿宋_GB2312"/>
          <w:color w:val="000000"/>
          <w:sz w:val="32"/>
          <w:szCs w:val="32"/>
          <w:u w:val="none"/>
        </w:rPr>
        <w:t>按照产权调换房屋的市场价格结算</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rPr>
        <w:t>多层住宅建筑安装工程造价，按照市建设主管部门公布的上年度标准执行。</w:t>
      </w:r>
    </w:p>
    <w:p>
      <w:pPr>
        <w:keepNext w:val="0"/>
        <w:keepLines w:val="0"/>
        <w:pageBreakBefore w:val="0"/>
        <w:widowControl w:val="0"/>
        <w:numPr>
          <w:ilvl w:val="0"/>
          <w:numId w:val="0"/>
        </w:numPr>
        <w:kinsoku/>
        <w:wordWrap/>
        <w:overflowPunct/>
        <w:topLinePunct w:val="0"/>
        <w:bidi w:val="0"/>
        <w:spacing w:line="440" w:lineRule="exact"/>
        <w:ind w:right="0" w:rightChars="0" w:firstLine="640" w:firstLineChars="200"/>
        <w:jc w:val="both"/>
        <w:textAlignment w:val="auto"/>
        <w:outlineLvl w:val="9"/>
        <w:rPr>
          <w:rFonts w:ascii="仿宋" w:hAnsi="仿宋" w:eastAsia="仿宋" w:cs="仿宋_GB2312"/>
          <w:color w:val="FF0000"/>
          <w:sz w:val="32"/>
          <w:szCs w:val="32"/>
          <w:u w:val="none"/>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产权调换房屋安置地点：在民悦馨居回迁区（景阳北路以北、皓月大路以南、丁三十路以西、规划乙二路以东）新建用于产权调换的住宅房屋，安置房屋为高层、小高层住宅，现房</w:t>
      </w:r>
      <w:r>
        <w:rPr>
          <w:rFonts w:hint="eastAsia" w:ascii="仿宋" w:hAnsi="仿宋" w:eastAsia="仿宋" w:cs="仿宋_GB2312"/>
          <w:sz w:val="32"/>
          <w:szCs w:val="32"/>
          <w:lang w:eastAsia="zh-CN"/>
        </w:rPr>
        <w:t>。</w:t>
      </w:r>
      <w:r>
        <w:rPr>
          <w:rFonts w:hint="eastAsia" w:ascii="仿宋" w:hAnsi="仿宋" w:eastAsia="仿宋" w:cs="仿宋_GB2312"/>
          <w:sz w:val="32"/>
          <w:szCs w:val="32"/>
          <w:u w:val="none"/>
        </w:rPr>
        <w:t>回迁户型为</w:t>
      </w:r>
      <w:r>
        <w:rPr>
          <w:rFonts w:hint="eastAsia" w:ascii="仿宋" w:hAnsi="仿宋" w:eastAsia="仿宋" w:cs="仿宋_GB2312"/>
          <w:sz w:val="32"/>
          <w:szCs w:val="32"/>
          <w:u w:val="none"/>
          <w:lang w:val="en-US" w:eastAsia="zh-CN"/>
        </w:rPr>
        <w:t>49平方米、</w:t>
      </w:r>
      <w:r>
        <w:rPr>
          <w:rFonts w:ascii="仿宋" w:hAnsi="仿宋" w:eastAsia="仿宋" w:cs="仿宋_GB2312"/>
          <w:sz w:val="32"/>
          <w:szCs w:val="32"/>
          <w:u w:val="none"/>
        </w:rPr>
        <w:t>54</w:t>
      </w:r>
      <w:r>
        <w:rPr>
          <w:rFonts w:hint="eastAsia" w:ascii="仿宋" w:hAnsi="仿宋" w:eastAsia="仿宋" w:cs="仿宋_GB2312"/>
          <w:sz w:val="32"/>
          <w:szCs w:val="32"/>
          <w:u w:val="none"/>
        </w:rPr>
        <w:t>平方米、</w:t>
      </w:r>
      <w:r>
        <w:rPr>
          <w:rFonts w:ascii="仿宋" w:hAnsi="仿宋" w:eastAsia="仿宋" w:cs="仿宋_GB2312"/>
          <w:sz w:val="32"/>
          <w:szCs w:val="32"/>
          <w:u w:val="none"/>
        </w:rPr>
        <w:t>64</w:t>
      </w:r>
      <w:r>
        <w:rPr>
          <w:rFonts w:hint="eastAsia" w:ascii="仿宋" w:hAnsi="仿宋" w:eastAsia="仿宋" w:cs="仿宋_GB2312"/>
          <w:sz w:val="32"/>
          <w:szCs w:val="32"/>
          <w:u w:val="none"/>
        </w:rPr>
        <w:t>平方米房屋。</w:t>
      </w:r>
    </w:p>
    <w:p>
      <w:pPr>
        <w:keepNext w:val="0"/>
        <w:keepLines w:val="0"/>
        <w:pageBreakBefore w:val="0"/>
        <w:widowControl w:val="0"/>
        <w:kinsoku/>
        <w:wordWrap/>
        <w:overflowPunct/>
        <w:topLinePunct w:val="0"/>
        <w:bidi w:val="0"/>
        <w:snapToGrid w:val="0"/>
        <w:spacing w:line="440" w:lineRule="exact"/>
        <w:ind w:right="0" w:rightChars="0" w:firstLine="640" w:firstLineChars="200"/>
        <w:jc w:val="both"/>
        <w:textAlignment w:val="auto"/>
        <w:outlineLvl w:val="9"/>
        <w:rPr>
          <w:rFonts w:ascii="仿宋" w:hAnsi="仿宋" w:eastAsia="仿宋" w:cs="仿宋_GB2312"/>
          <w:color w:val="auto"/>
          <w:sz w:val="32"/>
          <w:szCs w:val="32"/>
        </w:rPr>
      </w:pPr>
      <w:r>
        <w:rPr>
          <w:rFonts w:hint="eastAsia" w:ascii="仿宋" w:hAnsi="仿宋" w:eastAsia="仿宋" w:cs="仿宋_GB2312"/>
          <w:color w:val="000000"/>
          <w:sz w:val="32"/>
          <w:szCs w:val="32"/>
        </w:rPr>
        <w:t>（</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）产权调换住宅房屋分配原则：按照签订完</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补偿协议后交付被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房屋并经验收合格后的搬迁时间（时间精确到秒）先后顺序公开排序。搬家时间排序实行定期公示制度，接受广大被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人的监督。回迁时，由被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人按照先后顺序在对应的所选户型中依次自主选择回迁楼栋号、楼层、单元。</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）临时安置补偿：</w:t>
      </w:r>
      <w:r>
        <w:rPr>
          <w:rFonts w:hint="eastAsia" w:ascii="仿宋" w:hAnsi="仿宋" w:eastAsia="仿宋" w:cs="仿宋_GB2312"/>
          <w:color w:val="auto"/>
          <w:sz w:val="32"/>
          <w:szCs w:val="32"/>
          <w:u w:val="none"/>
        </w:rPr>
        <w:t>对选择产权调换的过渡期限为</w:t>
      </w:r>
      <w:r>
        <w:rPr>
          <w:rFonts w:ascii="仿宋" w:hAnsi="仿宋" w:eastAsia="仿宋" w:cs="仿宋_GB2312"/>
          <w:color w:val="auto"/>
          <w:sz w:val="32"/>
          <w:szCs w:val="32"/>
          <w:u w:val="none"/>
        </w:rPr>
        <w:t>24</w:t>
      </w:r>
      <w:r>
        <w:rPr>
          <w:rFonts w:hint="eastAsia" w:ascii="仿宋" w:hAnsi="仿宋" w:eastAsia="仿宋" w:cs="仿宋_GB2312"/>
          <w:color w:val="auto"/>
          <w:sz w:val="32"/>
          <w:szCs w:val="32"/>
          <w:u w:val="none"/>
        </w:rPr>
        <w:t>个月。</w:t>
      </w:r>
      <w:r>
        <w:rPr>
          <w:rFonts w:hint="eastAsia" w:ascii="仿宋" w:hAnsi="仿宋" w:eastAsia="仿宋" w:cs="仿宋_GB2312"/>
          <w:color w:val="auto"/>
          <w:sz w:val="32"/>
          <w:szCs w:val="32"/>
        </w:rPr>
        <w:t>过渡期间临时安置补偿按照被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房屋的建筑面积每</w:t>
      </w:r>
      <w:r>
        <w:rPr>
          <w:rFonts w:ascii="仿宋" w:hAnsi="仿宋" w:eastAsia="仿宋" w:cs="仿宋_GB2312"/>
          <w:color w:val="auto"/>
          <w:sz w:val="32"/>
          <w:szCs w:val="32"/>
        </w:rPr>
        <w:t>6</w:t>
      </w:r>
      <w:r>
        <w:rPr>
          <w:rFonts w:hint="eastAsia" w:ascii="仿宋" w:hAnsi="仿宋" w:eastAsia="仿宋" w:cs="仿宋_GB2312"/>
          <w:color w:val="auto"/>
          <w:sz w:val="32"/>
          <w:szCs w:val="32"/>
        </w:rPr>
        <w:t>个月向被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人发放一次。</w:t>
      </w:r>
      <w:r>
        <w:rPr>
          <w:rFonts w:hint="eastAsia" w:ascii="仿宋" w:hAnsi="仿宋" w:eastAsia="仿宋" w:cs="仿宋_GB2312"/>
          <w:color w:val="auto"/>
          <w:sz w:val="32"/>
          <w:szCs w:val="32"/>
          <w:u w:val="none"/>
        </w:rPr>
        <w:t>按照每月每平方米</w:t>
      </w:r>
      <w:r>
        <w:rPr>
          <w:rFonts w:ascii="仿宋" w:hAnsi="仿宋" w:eastAsia="仿宋" w:cs="仿宋_GB2312"/>
          <w:color w:val="auto"/>
          <w:sz w:val="32"/>
          <w:szCs w:val="32"/>
          <w:u w:val="none"/>
        </w:rPr>
        <w:t>11</w:t>
      </w:r>
      <w:r>
        <w:rPr>
          <w:rFonts w:hint="eastAsia" w:ascii="仿宋" w:hAnsi="仿宋" w:eastAsia="仿宋" w:cs="仿宋_GB2312"/>
          <w:color w:val="auto"/>
          <w:sz w:val="32"/>
          <w:szCs w:val="32"/>
          <w:u w:val="none"/>
        </w:rPr>
        <w:t>元发放，</w:t>
      </w:r>
      <w:r>
        <w:rPr>
          <w:rFonts w:hint="eastAsia" w:ascii="仿宋" w:hAnsi="仿宋" w:eastAsia="仿宋" w:cs="仿宋_GB2312"/>
          <w:color w:val="auto"/>
          <w:sz w:val="32"/>
          <w:szCs w:val="32"/>
        </w:rPr>
        <w:t>临时安置期限不足半个月的按照半个月计算，超过半个月的按照</w:t>
      </w:r>
      <w:r>
        <w:rPr>
          <w:rFonts w:ascii="仿宋" w:hAnsi="仿宋" w:eastAsia="仿宋" w:cs="仿宋_GB2312"/>
          <w:color w:val="auto"/>
          <w:sz w:val="32"/>
          <w:szCs w:val="32"/>
        </w:rPr>
        <w:t>1</w:t>
      </w:r>
      <w:r>
        <w:rPr>
          <w:rFonts w:hint="eastAsia" w:ascii="仿宋" w:hAnsi="仿宋" w:eastAsia="仿宋" w:cs="仿宋_GB2312"/>
          <w:color w:val="auto"/>
          <w:sz w:val="32"/>
          <w:szCs w:val="32"/>
        </w:rPr>
        <w:t>个月计算。</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rPr>
        <w:t>）因房屋</w:t>
      </w:r>
      <w:r>
        <w:rPr>
          <w:rFonts w:hint="eastAsia" w:ascii="仿宋" w:hAnsi="仿宋" w:eastAsia="仿宋" w:cs="仿宋_GB2312"/>
          <w:color w:val="auto"/>
          <w:sz w:val="32"/>
          <w:szCs w:val="32"/>
          <w:lang w:eastAsia="zh-CN"/>
        </w:rPr>
        <w:t>征收实施单位</w:t>
      </w:r>
      <w:r>
        <w:rPr>
          <w:rFonts w:hint="eastAsia" w:ascii="仿宋" w:hAnsi="仿宋" w:eastAsia="仿宋" w:cs="仿宋_GB2312"/>
          <w:color w:val="auto"/>
          <w:sz w:val="32"/>
          <w:szCs w:val="32"/>
        </w:rPr>
        <w:t>的责任，超过过渡期限的，自逾期之日起增发临时安置补偿。逾期</w:t>
      </w:r>
      <w:r>
        <w:rPr>
          <w:rFonts w:ascii="仿宋" w:hAnsi="仿宋" w:eastAsia="仿宋" w:cs="仿宋_GB2312"/>
          <w:color w:val="auto"/>
          <w:sz w:val="32"/>
          <w:szCs w:val="32"/>
        </w:rPr>
        <w:t>1</w:t>
      </w:r>
      <w:r>
        <w:rPr>
          <w:rFonts w:hint="eastAsia" w:ascii="仿宋" w:hAnsi="仿宋" w:eastAsia="仿宋" w:cs="仿宋_GB2312"/>
          <w:color w:val="auto"/>
          <w:sz w:val="32"/>
          <w:szCs w:val="32"/>
        </w:rPr>
        <w:t>－</w:t>
      </w:r>
      <w:r>
        <w:rPr>
          <w:rFonts w:ascii="仿宋" w:hAnsi="仿宋" w:eastAsia="仿宋" w:cs="仿宋_GB2312"/>
          <w:color w:val="auto"/>
          <w:sz w:val="32"/>
          <w:szCs w:val="32"/>
        </w:rPr>
        <w:t>3</w:t>
      </w:r>
      <w:r>
        <w:rPr>
          <w:rFonts w:hint="eastAsia" w:ascii="仿宋" w:hAnsi="仿宋" w:eastAsia="仿宋" w:cs="仿宋_GB2312"/>
          <w:color w:val="auto"/>
          <w:sz w:val="32"/>
          <w:szCs w:val="32"/>
        </w:rPr>
        <w:t>个月的，每月增发</w:t>
      </w:r>
      <w:r>
        <w:rPr>
          <w:rFonts w:ascii="仿宋" w:hAnsi="仿宋" w:eastAsia="仿宋" w:cs="仿宋_GB2312"/>
          <w:color w:val="auto"/>
          <w:sz w:val="32"/>
          <w:szCs w:val="32"/>
        </w:rPr>
        <w:t>50%</w:t>
      </w:r>
      <w:r>
        <w:rPr>
          <w:rFonts w:hint="eastAsia" w:ascii="仿宋" w:hAnsi="仿宋" w:eastAsia="仿宋" w:cs="仿宋_GB2312"/>
          <w:color w:val="auto"/>
          <w:sz w:val="32"/>
          <w:szCs w:val="32"/>
        </w:rPr>
        <w:t>；逾期</w:t>
      </w:r>
      <w:r>
        <w:rPr>
          <w:rFonts w:ascii="仿宋" w:hAnsi="仿宋" w:eastAsia="仿宋" w:cs="仿宋_GB2312"/>
          <w:color w:val="auto"/>
          <w:sz w:val="32"/>
          <w:szCs w:val="32"/>
        </w:rPr>
        <w:t>4</w:t>
      </w:r>
      <w:r>
        <w:rPr>
          <w:rFonts w:hint="eastAsia" w:ascii="仿宋" w:hAnsi="仿宋" w:eastAsia="仿宋" w:cs="仿宋_GB2312"/>
          <w:color w:val="auto"/>
          <w:sz w:val="32"/>
          <w:szCs w:val="32"/>
        </w:rPr>
        <w:t>个月以上的，每月增发</w:t>
      </w:r>
      <w:r>
        <w:rPr>
          <w:rFonts w:ascii="仿宋" w:hAnsi="仿宋" w:eastAsia="仿宋" w:cs="仿宋_GB2312"/>
          <w:color w:val="auto"/>
          <w:sz w:val="32"/>
          <w:szCs w:val="32"/>
        </w:rPr>
        <w:t>100%</w:t>
      </w:r>
      <w:r>
        <w:rPr>
          <w:rFonts w:hint="eastAsia" w:ascii="仿宋" w:hAnsi="仿宋" w:eastAsia="仿宋" w:cs="仿宋_GB2312"/>
          <w:color w:val="auto"/>
          <w:sz w:val="32"/>
          <w:szCs w:val="32"/>
        </w:rPr>
        <w:t>。</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hint="eastAsia" w:ascii="仿宋" w:hAnsi="仿宋" w:eastAsia="仿宋" w:cs="仿宋_GB2312"/>
          <w:color w:val="auto"/>
          <w:sz w:val="32"/>
          <w:szCs w:val="32"/>
          <w:u w:val="none"/>
        </w:rPr>
      </w:pPr>
      <w:r>
        <w:rPr>
          <w:rFonts w:hint="eastAsia" w:ascii="仿宋" w:hAnsi="仿宋" w:eastAsia="仿宋" w:cs="仿宋_GB2312"/>
          <w:color w:val="auto"/>
          <w:sz w:val="32"/>
          <w:szCs w:val="32"/>
          <w:u w:val="none"/>
        </w:rPr>
        <w:t>（</w:t>
      </w:r>
      <w:r>
        <w:rPr>
          <w:rFonts w:hint="eastAsia" w:ascii="仿宋" w:hAnsi="仿宋" w:eastAsia="仿宋" w:cs="仿宋_GB2312"/>
          <w:color w:val="auto"/>
          <w:sz w:val="32"/>
          <w:szCs w:val="32"/>
          <w:u w:val="none"/>
          <w:lang w:val="en-US" w:eastAsia="zh-CN"/>
        </w:rPr>
        <w:t>7</w:t>
      </w:r>
      <w:r>
        <w:rPr>
          <w:rFonts w:hint="eastAsia" w:ascii="仿宋" w:hAnsi="仿宋" w:eastAsia="仿宋" w:cs="仿宋_GB2312"/>
          <w:color w:val="auto"/>
          <w:sz w:val="32"/>
          <w:szCs w:val="32"/>
          <w:u w:val="none"/>
        </w:rPr>
        <w:t>）对符合城市居民最低生活保障条件中的城市低保户，且仅有一处建筑面积不足</w:t>
      </w:r>
      <w:r>
        <w:rPr>
          <w:rFonts w:ascii="仿宋" w:hAnsi="仿宋" w:eastAsia="仿宋" w:cs="仿宋_GB2312"/>
          <w:color w:val="auto"/>
          <w:sz w:val="32"/>
          <w:szCs w:val="32"/>
          <w:u w:val="none"/>
        </w:rPr>
        <w:t>49</w:t>
      </w:r>
      <w:r>
        <w:rPr>
          <w:rFonts w:hint="eastAsia" w:ascii="仿宋" w:hAnsi="仿宋" w:eastAsia="仿宋" w:cs="仿宋_GB2312"/>
          <w:color w:val="auto"/>
          <w:sz w:val="32"/>
          <w:szCs w:val="32"/>
          <w:u w:val="none"/>
        </w:rPr>
        <w:t>平方米住房，无力结算差价的，经民政部门认定后，按照建筑面积</w:t>
      </w:r>
      <w:r>
        <w:rPr>
          <w:rFonts w:ascii="仿宋" w:hAnsi="仿宋" w:eastAsia="仿宋" w:cs="仿宋_GB2312"/>
          <w:color w:val="auto"/>
          <w:sz w:val="32"/>
          <w:szCs w:val="32"/>
          <w:u w:val="none"/>
        </w:rPr>
        <w:t>49</w:t>
      </w:r>
      <w:r>
        <w:rPr>
          <w:rFonts w:hint="eastAsia" w:ascii="仿宋" w:hAnsi="仿宋" w:eastAsia="仿宋" w:cs="仿宋_GB2312"/>
          <w:color w:val="auto"/>
          <w:sz w:val="32"/>
          <w:szCs w:val="32"/>
          <w:u w:val="none"/>
        </w:rPr>
        <w:t>平方米的住宅房屋进行安置。超出原建筑面积部分，产权归被</w:t>
      </w:r>
      <w:r>
        <w:rPr>
          <w:rFonts w:hint="eastAsia" w:ascii="仿宋" w:hAnsi="仿宋" w:eastAsia="仿宋" w:cs="仿宋_GB2312"/>
          <w:color w:val="auto"/>
          <w:sz w:val="32"/>
          <w:szCs w:val="32"/>
          <w:u w:val="none"/>
          <w:lang w:eastAsia="zh-CN"/>
        </w:rPr>
        <w:t>征收</w:t>
      </w:r>
      <w:r>
        <w:rPr>
          <w:rFonts w:hint="eastAsia" w:ascii="仿宋" w:hAnsi="仿宋" w:eastAsia="仿宋" w:cs="仿宋_GB2312"/>
          <w:color w:val="auto"/>
          <w:sz w:val="32"/>
          <w:szCs w:val="32"/>
          <w:u w:val="none"/>
        </w:rPr>
        <w:t>人所有。</w:t>
      </w:r>
    </w:p>
    <w:p>
      <w:pPr>
        <w:keepNext w:val="0"/>
        <w:keepLines w:val="0"/>
        <w:pageBreakBefore w:val="0"/>
        <w:widowControl w:val="0"/>
        <w:numPr>
          <w:ilvl w:val="0"/>
          <w:numId w:val="0"/>
        </w:numPr>
        <w:kinsoku/>
        <w:wordWrap/>
        <w:overflowPunct/>
        <w:topLinePunct w:val="0"/>
        <w:bidi w:val="0"/>
        <w:spacing w:line="440" w:lineRule="exact"/>
        <w:ind w:right="0" w:rightChars="0" w:firstLine="643" w:firstLineChars="200"/>
        <w:jc w:val="both"/>
        <w:textAlignment w:val="auto"/>
        <w:outlineLvl w:val="9"/>
        <w:rPr>
          <w:rFonts w:hint="eastAsia" w:ascii="仿宋" w:hAnsi="仿宋" w:eastAsia="仿宋" w:cs="仿宋_GB2312"/>
          <w:b/>
          <w:color w:val="auto"/>
          <w:sz w:val="32"/>
          <w:szCs w:val="32"/>
          <w:u w:val="none"/>
          <w:lang w:eastAsia="zh-CN"/>
        </w:rPr>
      </w:pPr>
      <w:r>
        <w:rPr>
          <w:rFonts w:hint="eastAsia" w:ascii="仿宋" w:hAnsi="仿宋" w:eastAsia="仿宋" w:cs="仿宋_GB2312"/>
          <w:b/>
          <w:color w:val="auto"/>
          <w:sz w:val="32"/>
          <w:szCs w:val="32"/>
          <w:u w:val="none"/>
          <w:lang w:val="en-US" w:eastAsia="zh-CN"/>
        </w:rPr>
        <w:t>3、</w:t>
      </w:r>
      <w:r>
        <w:rPr>
          <w:rFonts w:hint="eastAsia" w:ascii="仿宋" w:hAnsi="仿宋" w:eastAsia="仿宋" w:cs="仿宋_GB2312"/>
          <w:b/>
          <w:color w:val="auto"/>
          <w:sz w:val="32"/>
          <w:szCs w:val="32"/>
          <w:u w:val="none"/>
          <w:lang w:eastAsia="zh-CN"/>
        </w:rPr>
        <w:t>征收公有住宅房屋</w:t>
      </w:r>
    </w:p>
    <w:p>
      <w:pPr>
        <w:keepNext w:val="0"/>
        <w:keepLines w:val="0"/>
        <w:pageBreakBefore w:val="0"/>
        <w:widowControl w:val="0"/>
        <w:numPr>
          <w:ilvl w:val="0"/>
          <w:numId w:val="0"/>
        </w:numPr>
        <w:kinsoku/>
        <w:wordWrap/>
        <w:overflowPunct/>
        <w:topLinePunct w:val="0"/>
        <w:bidi w:val="0"/>
        <w:spacing w:line="440" w:lineRule="exact"/>
        <w:ind w:right="0" w:rightChars="0" w:firstLine="642"/>
        <w:jc w:val="both"/>
        <w:textAlignment w:val="auto"/>
        <w:outlineLvl w:val="9"/>
        <w:rPr>
          <w:rFonts w:hint="eastAsia" w:ascii="仿宋" w:hAnsi="仿宋" w:eastAsia="仿宋" w:cs="仿宋_GB2312"/>
          <w:b w:val="0"/>
          <w:bCs/>
          <w:color w:val="auto"/>
          <w:sz w:val="32"/>
          <w:szCs w:val="32"/>
          <w:u w:val="none"/>
          <w:lang w:val="en-US" w:eastAsia="zh-CN"/>
        </w:rPr>
      </w:pPr>
      <w:r>
        <w:rPr>
          <w:rFonts w:hint="eastAsia" w:ascii="仿宋" w:hAnsi="仿宋" w:eastAsia="仿宋" w:cs="仿宋_GB2312"/>
          <w:b w:val="0"/>
          <w:bCs/>
          <w:color w:val="auto"/>
          <w:sz w:val="32"/>
          <w:szCs w:val="32"/>
          <w:u w:val="none"/>
          <w:lang w:val="en-US" w:eastAsia="zh-CN"/>
        </w:rPr>
        <w:t>征收公有房屋，被征收人与公有房屋承租人选择货币补偿的，租赁关系终止。对住宅房屋，应当按照被征收房屋评估金额的20%补偿被征收人，其它相关补偿给付公有房屋承租人。如果被征收人同意放弃20%的补偿，出具书面材料后，公有住房的补偿给付承租人。因放弃补偿产生的一切法律后果，由被征收人承担。</w:t>
      </w:r>
    </w:p>
    <w:p>
      <w:pPr>
        <w:keepNext w:val="0"/>
        <w:keepLines w:val="0"/>
        <w:pageBreakBefore w:val="0"/>
        <w:widowControl w:val="0"/>
        <w:numPr>
          <w:ilvl w:val="0"/>
          <w:numId w:val="0"/>
        </w:numPr>
        <w:kinsoku/>
        <w:wordWrap/>
        <w:overflowPunct/>
        <w:topLinePunct w:val="0"/>
        <w:bidi w:val="0"/>
        <w:spacing w:line="440" w:lineRule="exact"/>
        <w:ind w:right="0" w:rightChars="0" w:firstLine="642"/>
        <w:jc w:val="both"/>
        <w:textAlignment w:val="auto"/>
        <w:outlineLvl w:val="9"/>
        <w:rPr>
          <w:rFonts w:hint="eastAsia" w:ascii="仿宋" w:hAnsi="仿宋" w:eastAsia="仿宋" w:cs="仿宋_GB2312"/>
          <w:b w:val="0"/>
          <w:bCs/>
          <w:color w:val="auto"/>
          <w:sz w:val="32"/>
          <w:szCs w:val="32"/>
          <w:u w:val="none"/>
          <w:lang w:val="en-US" w:eastAsia="zh-CN"/>
        </w:rPr>
      </w:pPr>
      <w:r>
        <w:rPr>
          <w:rFonts w:hint="eastAsia" w:ascii="仿宋" w:hAnsi="仿宋" w:eastAsia="仿宋" w:cs="仿宋_GB2312"/>
          <w:b w:val="0"/>
          <w:bCs/>
          <w:color w:val="auto"/>
          <w:sz w:val="32"/>
          <w:szCs w:val="32"/>
          <w:u w:val="none"/>
          <w:lang w:val="en-US" w:eastAsia="zh-CN"/>
        </w:rPr>
        <w:t>被征收人与公有房屋承租人对解除租赁关系达不成协议的，应当对被征收人实行房屋产权调换。产权调换的房屋由原公有房屋承租人承租，被征收人应当与原公有房屋承租人重新订立房屋租赁合同。</w:t>
      </w:r>
    </w:p>
    <w:p>
      <w:pPr>
        <w:spacing w:line="480" w:lineRule="exact"/>
        <w:ind w:firstLine="640" w:firstLineChars="200"/>
        <w:rPr>
          <w:rFonts w:hint="default" w:ascii="仿宋" w:hAnsi="仿宋" w:eastAsia="仿宋" w:cs="仿宋_GB2312"/>
          <w:b w:val="0"/>
          <w:bCs/>
          <w:color w:val="auto"/>
          <w:sz w:val="32"/>
          <w:szCs w:val="32"/>
          <w:u w:val="none"/>
          <w:lang w:val="en-US" w:eastAsia="zh-CN"/>
        </w:rPr>
      </w:pPr>
      <w:r>
        <w:rPr>
          <w:rFonts w:hint="eastAsia" w:ascii="仿宋_GB2312" w:hAnsi="仿宋_GB2312" w:eastAsia="仿宋_GB2312" w:cs="仿宋_GB2312"/>
          <w:sz w:val="32"/>
          <w:szCs w:val="32"/>
        </w:rPr>
        <w:t>企业职工能够提供自建公助合同、房屋分配证明、福利分房手续等合法证据，经征收工作领导小组认定后，可将其住房视为合法建筑。具体补偿方法：一是参照棚户区改造项目公有住房补助方式进行补偿；二是若企业或企业留守机构出具放弃补偿权利的声明，可对房屋居住权人（即被征收人）按房屋分配证明标注的面积进行补偿；三是房屋实际面积与自建公助合同、房屋分配证及福利分房手续等证载面积不符，且不能认定为合法建筑的，超出证载面积部分，按照发布征收决定时点的建筑成本予以评估补偿，证载面积中不含公摊面积的，公摊面积部分视为合法建筑面积，经测绘公司测绘后分配给房屋居住权人。</w:t>
      </w:r>
    </w:p>
    <w:p>
      <w:pPr>
        <w:keepNext w:val="0"/>
        <w:keepLines w:val="0"/>
        <w:pageBreakBefore w:val="0"/>
        <w:widowControl w:val="0"/>
        <w:kinsoku/>
        <w:wordWrap/>
        <w:overflowPunct/>
        <w:topLinePunct w:val="0"/>
        <w:bidi w:val="0"/>
        <w:spacing w:line="440" w:lineRule="exact"/>
        <w:ind w:right="0" w:rightChars="0" w:firstLine="643" w:firstLineChars="200"/>
        <w:jc w:val="both"/>
        <w:textAlignment w:val="auto"/>
        <w:outlineLvl w:val="9"/>
        <w:rPr>
          <w:rFonts w:ascii="仿宋" w:hAnsi="仿宋" w:eastAsia="仿宋" w:cs="仿宋_GB2312"/>
          <w:sz w:val="32"/>
          <w:szCs w:val="32"/>
        </w:rPr>
      </w:pPr>
      <w:r>
        <w:rPr>
          <w:rFonts w:hint="eastAsia" w:ascii="仿宋" w:hAnsi="仿宋" w:eastAsia="仿宋" w:cs="仿宋_GB2312"/>
          <w:b/>
          <w:color w:val="000000"/>
          <w:sz w:val="32"/>
          <w:szCs w:val="32"/>
          <w:u w:val="none"/>
          <w:lang w:val="en-US" w:eastAsia="zh-CN"/>
        </w:rPr>
        <w:t>4</w:t>
      </w:r>
      <w:r>
        <w:rPr>
          <w:rFonts w:hint="eastAsia" w:ascii="仿宋" w:hAnsi="仿宋" w:eastAsia="仿宋" w:cs="仿宋_GB2312"/>
          <w:b/>
          <w:color w:val="000000"/>
          <w:sz w:val="32"/>
          <w:szCs w:val="32"/>
          <w:u w:val="none"/>
        </w:rPr>
        <w:t>、</w:t>
      </w:r>
      <w:r>
        <w:rPr>
          <w:rFonts w:hint="eastAsia" w:ascii="仿宋" w:hAnsi="仿宋" w:eastAsia="仿宋" w:cs="仿宋_GB2312"/>
          <w:b/>
          <w:color w:val="000000"/>
          <w:sz w:val="32"/>
          <w:szCs w:val="32"/>
          <w:u w:val="none"/>
          <w:lang w:eastAsia="zh-CN"/>
        </w:rPr>
        <w:t>产权</w:t>
      </w:r>
      <w:r>
        <w:rPr>
          <w:rFonts w:hint="eastAsia" w:ascii="仿宋" w:hAnsi="仿宋" w:eastAsia="仿宋" w:cs="仿宋_GB2312"/>
          <w:b/>
          <w:color w:val="000000"/>
          <w:sz w:val="32"/>
          <w:szCs w:val="32"/>
        </w:rPr>
        <w:t>住宅房屋用于经营的补助：</w:t>
      </w:r>
    </w:p>
    <w:p>
      <w:pPr>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产权住宅用于经营性活动的，按照住宅房屋进行补偿。被征收人的房屋在该项目发布</w:t>
      </w:r>
      <w:r>
        <w:rPr>
          <w:rFonts w:hint="eastAsia" w:ascii="仿宋_GB2312" w:hAnsi="仿宋_GB2312" w:eastAsia="仿宋_GB2312" w:cs="仿宋_GB2312"/>
          <w:sz w:val="32"/>
          <w:szCs w:val="32"/>
          <w:lang w:eastAsia="zh-CN"/>
        </w:rPr>
        <w:t>《确定</w:t>
      </w:r>
      <w:r>
        <w:rPr>
          <w:rFonts w:hint="eastAsia" w:ascii="仿宋_GB2312" w:hAnsi="仿宋_GB2312" w:eastAsia="仿宋_GB2312" w:cs="仿宋_GB2312"/>
          <w:sz w:val="32"/>
          <w:szCs w:val="32"/>
        </w:rPr>
        <w:t>征收范围公告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前已依法取得工商营业执照，且依法纳税的，对用于经营的建筑面积部分，按照下列标准给予一次性补助：</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ascii="仿宋" w:hAnsi="仿宋" w:eastAsia="仿宋" w:cs="仿宋_GB2312"/>
          <w:color w:val="auto"/>
          <w:sz w:val="32"/>
          <w:szCs w:val="32"/>
        </w:rPr>
        <w:t>1</w:t>
      </w:r>
      <w:r>
        <w:rPr>
          <w:rFonts w:hint="eastAsia" w:ascii="仿宋" w:hAnsi="仿宋" w:eastAsia="仿宋" w:cs="仿宋_GB2312"/>
          <w:color w:val="auto"/>
          <w:sz w:val="32"/>
          <w:szCs w:val="32"/>
        </w:rPr>
        <w:t>）用于从事商业、服务业用途的，按照房屋评估金额的</w:t>
      </w:r>
      <w:r>
        <w:rPr>
          <w:rFonts w:ascii="仿宋" w:hAnsi="仿宋" w:eastAsia="仿宋" w:cs="仿宋_GB2312"/>
          <w:color w:val="auto"/>
          <w:sz w:val="32"/>
          <w:szCs w:val="32"/>
        </w:rPr>
        <w:t>20%</w:t>
      </w:r>
      <w:r>
        <w:rPr>
          <w:rFonts w:hint="eastAsia" w:ascii="仿宋" w:hAnsi="仿宋" w:eastAsia="仿宋" w:cs="仿宋_GB2312"/>
          <w:color w:val="auto"/>
          <w:sz w:val="32"/>
          <w:szCs w:val="32"/>
        </w:rPr>
        <w:t>补偿给付被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人；</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ascii="仿宋" w:hAnsi="仿宋" w:eastAsia="仿宋" w:cs="仿宋_GB2312"/>
          <w:color w:val="auto"/>
          <w:sz w:val="32"/>
          <w:szCs w:val="32"/>
        </w:rPr>
        <w:t>2</w:t>
      </w:r>
      <w:r>
        <w:rPr>
          <w:rFonts w:hint="eastAsia" w:ascii="仿宋" w:hAnsi="仿宋" w:eastAsia="仿宋" w:cs="仿宋_GB2312"/>
          <w:color w:val="auto"/>
          <w:sz w:val="32"/>
          <w:szCs w:val="32"/>
        </w:rPr>
        <w:t>）用于从事办公、生产用途的，按照房屋评估金额的</w:t>
      </w:r>
      <w:r>
        <w:rPr>
          <w:rFonts w:ascii="仿宋" w:hAnsi="仿宋" w:eastAsia="仿宋" w:cs="仿宋_GB2312"/>
          <w:color w:val="auto"/>
          <w:sz w:val="32"/>
          <w:szCs w:val="32"/>
        </w:rPr>
        <w:t>15%</w:t>
      </w:r>
      <w:r>
        <w:rPr>
          <w:rFonts w:hint="eastAsia" w:ascii="仿宋" w:hAnsi="仿宋" w:eastAsia="仿宋" w:cs="仿宋_GB2312"/>
          <w:color w:val="auto"/>
          <w:sz w:val="32"/>
          <w:szCs w:val="32"/>
        </w:rPr>
        <w:t>补偿给付被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人；</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ascii="仿宋" w:hAnsi="仿宋" w:eastAsia="仿宋" w:cs="仿宋_GB2312"/>
          <w:color w:val="auto"/>
          <w:sz w:val="32"/>
          <w:szCs w:val="32"/>
        </w:rPr>
        <w:t>3</w:t>
      </w:r>
      <w:r>
        <w:rPr>
          <w:rFonts w:hint="eastAsia" w:ascii="仿宋" w:hAnsi="仿宋" w:eastAsia="仿宋" w:cs="仿宋_GB2312"/>
          <w:color w:val="auto"/>
          <w:sz w:val="32"/>
          <w:szCs w:val="32"/>
        </w:rPr>
        <w:t>）用于从事仓储等其他用途的，按照房屋评估金额的</w:t>
      </w:r>
      <w:r>
        <w:rPr>
          <w:rFonts w:ascii="仿宋" w:hAnsi="仿宋" w:eastAsia="仿宋" w:cs="仿宋_GB2312"/>
          <w:color w:val="auto"/>
          <w:sz w:val="32"/>
          <w:szCs w:val="32"/>
        </w:rPr>
        <w:t>10%</w:t>
      </w:r>
      <w:r>
        <w:rPr>
          <w:rFonts w:hint="eastAsia" w:ascii="仿宋" w:hAnsi="仿宋" w:eastAsia="仿宋" w:cs="仿宋_GB2312"/>
          <w:color w:val="auto"/>
          <w:sz w:val="32"/>
          <w:szCs w:val="32"/>
        </w:rPr>
        <w:t>补偿给付被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人。</w:t>
      </w:r>
    </w:p>
    <w:p>
      <w:pPr>
        <w:keepNext w:val="0"/>
        <w:keepLines w:val="0"/>
        <w:pageBreakBefore w:val="0"/>
        <w:widowControl w:val="0"/>
        <w:kinsoku/>
        <w:wordWrap/>
        <w:overflowPunct/>
        <w:topLinePunct w:val="0"/>
        <w:bidi w:val="0"/>
        <w:spacing w:line="440" w:lineRule="exact"/>
        <w:ind w:right="0" w:rightChars="0" w:firstLine="643" w:firstLineChars="200"/>
        <w:jc w:val="both"/>
        <w:textAlignment w:val="auto"/>
        <w:outlineLvl w:val="9"/>
        <w:rPr>
          <w:rFonts w:ascii="仿宋" w:hAnsi="仿宋" w:eastAsia="仿宋" w:cs="仿宋_GB2312"/>
          <w:b/>
          <w:sz w:val="32"/>
          <w:szCs w:val="32"/>
        </w:rPr>
      </w:pPr>
      <w:r>
        <w:rPr>
          <w:rFonts w:hint="eastAsia" w:ascii="仿宋" w:hAnsi="仿宋" w:eastAsia="仿宋" w:cs="仿宋_GB2312"/>
          <w:b/>
          <w:sz w:val="32"/>
          <w:szCs w:val="32"/>
        </w:rPr>
        <w:t>（二）非住宅房屋补偿</w:t>
      </w:r>
    </w:p>
    <w:p>
      <w:pPr>
        <w:keepNext w:val="0"/>
        <w:keepLines w:val="0"/>
        <w:pageBreakBefore w:val="0"/>
        <w:widowControl w:val="0"/>
        <w:kinsoku/>
        <w:wordWrap/>
        <w:overflowPunct/>
        <w:topLinePunct w:val="0"/>
        <w:bidi w:val="0"/>
        <w:spacing w:line="440" w:lineRule="exact"/>
        <w:ind w:right="0" w:rightChars="0" w:firstLine="645"/>
        <w:jc w:val="both"/>
        <w:textAlignment w:val="auto"/>
        <w:outlineLvl w:val="9"/>
        <w:rPr>
          <w:rFonts w:ascii="仿宋" w:hAnsi="仿宋" w:eastAsia="仿宋" w:cs="仿宋_GB2312"/>
          <w:color w:val="000000" w:themeColor="text1"/>
          <w:spacing w:val="-20"/>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1</w:t>
      </w:r>
      <w:r>
        <w:rPr>
          <w:rFonts w:hint="eastAsia" w:ascii="仿宋" w:hAnsi="仿宋" w:eastAsia="仿宋" w:cs="仿宋_GB2312"/>
          <w:color w:val="000000" w:themeColor="text1"/>
          <w:sz w:val="32"/>
          <w:szCs w:val="32"/>
          <w14:textFill>
            <w14:solidFill>
              <w14:schemeClr w14:val="tx1"/>
            </w14:solidFill>
          </w14:textFill>
        </w:rPr>
        <w:t>、非住宅房屋所有权人选择货币补偿的，</w:t>
      </w:r>
      <w:r>
        <w:rPr>
          <w:rFonts w:hint="eastAsia" w:ascii="仿宋" w:hAnsi="仿宋" w:eastAsia="仿宋" w:cs="仿宋_GB2312"/>
          <w:color w:val="000000" w:themeColor="text1"/>
          <w:spacing w:val="-20"/>
          <w:sz w:val="32"/>
          <w:szCs w:val="32"/>
          <w14:textFill>
            <w14:solidFill>
              <w14:schemeClr w14:val="tx1"/>
            </w14:solidFill>
          </w14:textFill>
        </w:rPr>
        <w:t>房屋补偿金额由</w:t>
      </w:r>
      <w:r>
        <w:rPr>
          <w:rFonts w:hint="eastAsia" w:ascii="仿宋" w:hAnsi="仿宋" w:eastAsia="仿宋" w:cs="仿宋_GB2312"/>
          <w:color w:val="000000" w:themeColor="text1"/>
          <w:sz w:val="32"/>
          <w:szCs w:val="32"/>
          <w14:textFill>
            <w14:solidFill>
              <w14:schemeClr w14:val="tx1"/>
            </w14:solidFill>
          </w14:textFill>
        </w:rPr>
        <w:t>房地产价格评估机构评估确定。</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ascii="仿宋" w:hAnsi="仿宋" w:eastAsia="仿宋" w:cs="仿宋_GB2312"/>
          <w:color w:val="auto"/>
          <w:sz w:val="32"/>
          <w:szCs w:val="32"/>
        </w:rPr>
      </w:pPr>
      <w:r>
        <w:rPr>
          <w:rFonts w:ascii="仿宋" w:hAnsi="仿宋" w:eastAsia="仿宋" w:cs="仿宋_GB2312"/>
          <w:color w:val="auto"/>
          <w:sz w:val="32"/>
          <w:szCs w:val="32"/>
        </w:rPr>
        <w:t>2</w:t>
      </w:r>
      <w:r>
        <w:rPr>
          <w:rFonts w:hint="eastAsia" w:ascii="仿宋" w:hAnsi="仿宋" w:eastAsia="仿宋" w:cs="仿宋_GB2312"/>
          <w:color w:val="auto"/>
          <w:sz w:val="32"/>
          <w:szCs w:val="32"/>
        </w:rPr>
        <w:t>、公有非住宅房屋：</w:t>
      </w:r>
      <w:r>
        <w:rPr>
          <w:rFonts w:hint="eastAsia" w:ascii="仿宋" w:hAnsi="仿宋" w:eastAsia="仿宋" w:cs="仿宋_GB2312"/>
          <w:color w:val="auto"/>
          <w:sz w:val="32"/>
          <w:szCs w:val="32"/>
          <w:lang w:eastAsia="zh-CN"/>
        </w:rPr>
        <w:t>被征收人与</w:t>
      </w:r>
      <w:r>
        <w:rPr>
          <w:rFonts w:hint="eastAsia" w:ascii="仿宋" w:hAnsi="仿宋" w:eastAsia="仿宋" w:cs="仿宋_GB2312"/>
          <w:color w:val="auto"/>
          <w:sz w:val="32"/>
          <w:szCs w:val="32"/>
        </w:rPr>
        <w:t>公有房屋承租人选择货币补偿的，租赁关系终止，应当按照被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房屋评估金额的</w:t>
      </w:r>
      <w:r>
        <w:rPr>
          <w:rFonts w:ascii="仿宋" w:hAnsi="仿宋" w:eastAsia="仿宋" w:cs="仿宋_GB2312"/>
          <w:color w:val="auto"/>
          <w:sz w:val="32"/>
          <w:szCs w:val="32"/>
        </w:rPr>
        <w:t>40%</w:t>
      </w:r>
      <w:r>
        <w:rPr>
          <w:rFonts w:hint="eastAsia" w:ascii="仿宋" w:hAnsi="仿宋" w:eastAsia="仿宋" w:cs="仿宋_GB2312"/>
          <w:color w:val="auto"/>
          <w:sz w:val="32"/>
          <w:szCs w:val="32"/>
        </w:rPr>
        <w:t>补偿被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人，其它相关补偿给付公有房屋承租人。</w:t>
      </w:r>
    </w:p>
    <w:p>
      <w:pPr>
        <w:spacing w:line="480" w:lineRule="exact"/>
        <w:ind w:firstLine="645"/>
        <w:rPr>
          <w:rFonts w:hint="eastAsia" w:ascii="仿宋_GB2312" w:hAnsi="仿宋_GB2312" w:eastAsia="仿宋_GB2312" w:cs="仿宋_GB2312"/>
          <w:sz w:val="32"/>
          <w:szCs w:val="32"/>
        </w:rPr>
      </w:pPr>
      <w:r>
        <w:rPr>
          <w:rFonts w:ascii="仿宋" w:hAnsi="仿宋" w:eastAsia="仿宋" w:cs="仿宋_GB2312"/>
          <w:color w:val="auto"/>
          <w:sz w:val="32"/>
          <w:szCs w:val="32"/>
        </w:rPr>
        <w:t>3</w:t>
      </w:r>
      <w:r>
        <w:rPr>
          <w:rFonts w:hint="eastAsia" w:ascii="仿宋" w:hAnsi="仿宋" w:eastAsia="仿宋" w:cs="仿宋_GB2312"/>
          <w:color w:val="auto"/>
          <w:sz w:val="32"/>
          <w:szCs w:val="32"/>
        </w:rPr>
        <w:t>、</w:t>
      </w:r>
      <w:r>
        <w:rPr>
          <w:rFonts w:hint="eastAsia" w:ascii="仿宋_GB2312" w:hAnsi="仿宋_GB2312" w:eastAsia="仿宋_GB2312" w:cs="仿宋_GB2312"/>
          <w:sz w:val="32"/>
          <w:szCs w:val="32"/>
          <w:lang w:val="en-US" w:eastAsia="zh-CN"/>
        </w:rPr>
        <w:t>非住宅房屋所有权人或公有非住宅房屋合法使用人选择产权调换的，由双方协商用于产权调换的房屋，并计算、结清被征收房屋价值与用于产权调换房屋价值的差价。</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非住宅房屋造成停产停业损失的补偿，根据房屋被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前的效益、停产停业期限等因素确定，在停产停业过渡期限内按照下列规定执行：</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ascii="仿宋" w:hAnsi="仿宋" w:eastAsia="仿宋" w:cs="仿宋_GB2312"/>
          <w:color w:val="auto"/>
          <w:sz w:val="32"/>
          <w:szCs w:val="32"/>
        </w:rPr>
        <w:t>1</w:t>
      </w:r>
      <w:r>
        <w:rPr>
          <w:rFonts w:hint="eastAsia" w:ascii="仿宋" w:hAnsi="仿宋" w:eastAsia="仿宋" w:cs="仿宋_GB2312"/>
          <w:color w:val="auto"/>
          <w:sz w:val="32"/>
          <w:szCs w:val="32"/>
        </w:rPr>
        <w:t>）被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人能够提供税务部门出具的应纳税所得额凭证的，按照下列公式计算停产停业损失补偿：</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rPr>
        <w:t>上年度应纳税所得额÷</w:t>
      </w:r>
      <w:r>
        <w:rPr>
          <w:rFonts w:ascii="仿宋" w:hAnsi="仿宋" w:eastAsia="仿宋" w:cs="仿宋_GB2312"/>
          <w:color w:val="auto"/>
          <w:sz w:val="32"/>
          <w:szCs w:val="32"/>
        </w:rPr>
        <w:t>12</w:t>
      </w:r>
      <w:r>
        <w:rPr>
          <w:rFonts w:hint="eastAsia" w:ascii="仿宋" w:hAnsi="仿宋" w:eastAsia="仿宋" w:cs="仿宋_GB2312"/>
          <w:color w:val="auto"/>
          <w:sz w:val="32"/>
          <w:szCs w:val="32"/>
        </w:rPr>
        <w:t>（月）×停产停业期限（月）</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rPr>
        <w:t>（</w:t>
      </w:r>
      <w:r>
        <w:rPr>
          <w:rFonts w:ascii="仿宋" w:hAnsi="仿宋" w:eastAsia="仿宋" w:cs="仿宋_GB2312"/>
          <w:color w:val="auto"/>
          <w:sz w:val="32"/>
          <w:szCs w:val="32"/>
        </w:rPr>
        <w:t>2</w:t>
      </w:r>
      <w:r>
        <w:rPr>
          <w:rFonts w:hint="eastAsia" w:ascii="仿宋" w:hAnsi="仿宋" w:eastAsia="仿宋" w:cs="仿宋_GB2312"/>
          <w:color w:val="auto"/>
          <w:sz w:val="32"/>
          <w:szCs w:val="32"/>
        </w:rPr>
        <w:t>）被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人不能提供税务部门出具的应纳税所得额凭证，或者提供的应纳税所得额凭证不能反映停产停业损失的，停产停业损失补偿按照被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房屋权属登记用途、建筑面积计算：登记为商业、服务业用途的，每月每平方米</w:t>
      </w:r>
      <w:r>
        <w:rPr>
          <w:rFonts w:ascii="仿宋" w:hAnsi="仿宋" w:eastAsia="仿宋" w:cs="仿宋_GB2312"/>
          <w:color w:val="auto"/>
          <w:sz w:val="32"/>
          <w:szCs w:val="32"/>
        </w:rPr>
        <w:t>45</w:t>
      </w:r>
      <w:r>
        <w:rPr>
          <w:rFonts w:hint="eastAsia" w:ascii="仿宋" w:hAnsi="仿宋" w:eastAsia="仿宋" w:cs="仿宋_GB2312"/>
          <w:color w:val="auto"/>
          <w:sz w:val="32"/>
          <w:szCs w:val="32"/>
        </w:rPr>
        <w:t>元；登记为办公、生产用途的，每月每平方米</w:t>
      </w:r>
      <w:r>
        <w:rPr>
          <w:rFonts w:ascii="仿宋" w:hAnsi="仿宋" w:eastAsia="仿宋" w:cs="仿宋_GB2312"/>
          <w:color w:val="auto"/>
          <w:sz w:val="32"/>
          <w:szCs w:val="32"/>
        </w:rPr>
        <w:t>30</w:t>
      </w:r>
      <w:r>
        <w:rPr>
          <w:rFonts w:hint="eastAsia" w:ascii="仿宋" w:hAnsi="仿宋" w:eastAsia="仿宋" w:cs="仿宋_GB2312"/>
          <w:color w:val="auto"/>
          <w:sz w:val="32"/>
          <w:szCs w:val="32"/>
        </w:rPr>
        <w:t>元；登记为仓储等其他用途的，每月每平方米</w:t>
      </w:r>
      <w:r>
        <w:rPr>
          <w:rFonts w:ascii="仿宋" w:hAnsi="仿宋" w:eastAsia="仿宋" w:cs="仿宋_GB2312"/>
          <w:color w:val="auto"/>
          <w:sz w:val="32"/>
          <w:szCs w:val="32"/>
        </w:rPr>
        <w:t>20</w:t>
      </w:r>
      <w:r>
        <w:rPr>
          <w:rFonts w:hint="eastAsia" w:ascii="仿宋" w:hAnsi="仿宋" w:eastAsia="仿宋" w:cs="仿宋_GB2312"/>
          <w:color w:val="auto"/>
          <w:sz w:val="32"/>
          <w:szCs w:val="32"/>
        </w:rPr>
        <w:t>元。</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rPr>
        <w:t>非住宅房屋被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人选择货币补偿的，一次性发放</w:t>
      </w:r>
      <w:r>
        <w:rPr>
          <w:rFonts w:ascii="仿宋" w:hAnsi="仿宋" w:eastAsia="仿宋" w:cs="仿宋_GB2312"/>
          <w:color w:val="auto"/>
          <w:sz w:val="32"/>
          <w:szCs w:val="32"/>
        </w:rPr>
        <w:t>3</w:t>
      </w:r>
      <w:r>
        <w:rPr>
          <w:rFonts w:hint="eastAsia" w:ascii="仿宋" w:hAnsi="仿宋" w:eastAsia="仿宋" w:cs="仿宋_GB2312"/>
          <w:color w:val="auto"/>
          <w:sz w:val="32"/>
          <w:szCs w:val="32"/>
        </w:rPr>
        <w:t>个月停产停业损失补偿；选择房屋产权调换的，对被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人按月计发停产停业损失补偿。停产停业期限不足</w:t>
      </w:r>
      <w:r>
        <w:rPr>
          <w:rFonts w:ascii="仿宋" w:hAnsi="仿宋" w:eastAsia="仿宋" w:cs="仿宋_GB2312"/>
          <w:color w:val="auto"/>
          <w:sz w:val="32"/>
          <w:szCs w:val="32"/>
        </w:rPr>
        <w:t>1</w:t>
      </w:r>
      <w:r>
        <w:rPr>
          <w:rFonts w:hint="eastAsia" w:ascii="仿宋" w:hAnsi="仿宋" w:eastAsia="仿宋" w:cs="仿宋_GB2312"/>
          <w:color w:val="auto"/>
          <w:sz w:val="32"/>
          <w:szCs w:val="32"/>
        </w:rPr>
        <w:t>个月的，按</w:t>
      </w:r>
      <w:r>
        <w:rPr>
          <w:rFonts w:ascii="仿宋" w:hAnsi="仿宋" w:eastAsia="仿宋" w:cs="仿宋_GB2312"/>
          <w:color w:val="auto"/>
          <w:sz w:val="32"/>
          <w:szCs w:val="32"/>
        </w:rPr>
        <w:t>1</w:t>
      </w:r>
      <w:r>
        <w:rPr>
          <w:rFonts w:hint="eastAsia" w:ascii="仿宋" w:hAnsi="仿宋" w:eastAsia="仿宋" w:cs="仿宋_GB2312"/>
          <w:color w:val="auto"/>
          <w:sz w:val="32"/>
          <w:szCs w:val="32"/>
        </w:rPr>
        <w:t>个月计算。</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ascii="仿宋" w:hAnsi="仿宋" w:eastAsia="仿宋" w:cs="仿宋_GB2312"/>
          <w:color w:val="auto"/>
          <w:sz w:val="32"/>
          <w:szCs w:val="32"/>
        </w:rPr>
      </w:pPr>
      <w:r>
        <w:rPr>
          <w:rFonts w:hint="eastAsia" w:ascii="仿宋" w:hAnsi="仿宋" w:eastAsia="仿宋" w:cs="仿宋_GB2312"/>
          <w:color w:val="auto"/>
          <w:sz w:val="32"/>
          <w:szCs w:val="32"/>
        </w:rPr>
        <w:t>非住宅房屋被</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时闲置的，不给予停产停业损失补偿。</w:t>
      </w:r>
    </w:p>
    <w:p>
      <w:pPr>
        <w:keepNext w:val="0"/>
        <w:keepLines w:val="0"/>
        <w:pageBreakBefore w:val="0"/>
        <w:widowControl w:val="0"/>
        <w:kinsoku/>
        <w:wordWrap/>
        <w:overflowPunct/>
        <w:topLinePunct w:val="0"/>
        <w:bidi w:val="0"/>
        <w:spacing w:line="440" w:lineRule="exact"/>
        <w:ind w:right="0" w:rightChars="0"/>
        <w:jc w:val="both"/>
        <w:textAlignment w:val="auto"/>
        <w:outlineLvl w:val="9"/>
        <w:rPr>
          <w:rFonts w:ascii="仿宋" w:hAnsi="仿宋" w:eastAsia="仿宋" w:cs="仿宋_GB2312"/>
          <w:color w:val="auto"/>
          <w:sz w:val="32"/>
          <w:szCs w:val="32"/>
          <w:highlight w:val="red"/>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lang w:eastAsia="zh-CN"/>
        </w:rPr>
        <w:t>征收</w:t>
      </w:r>
      <w:r>
        <w:rPr>
          <w:rFonts w:hint="eastAsia" w:ascii="仿宋" w:hAnsi="仿宋" w:eastAsia="仿宋" w:cs="仿宋_GB2312"/>
          <w:color w:val="auto"/>
          <w:sz w:val="32"/>
          <w:szCs w:val="32"/>
        </w:rPr>
        <w:t>非住宅房屋，根据设备拆装、运输所发生的费用给予补偿；对无法恢复使用的设备按照重置价格结合成新给予补偿，具体补偿金额由</w:t>
      </w:r>
      <w:r>
        <w:rPr>
          <w:rFonts w:hint="eastAsia" w:ascii="仿宋" w:hAnsi="仿宋" w:eastAsia="仿宋" w:cs="仿宋_GB2312"/>
          <w:color w:val="auto"/>
          <w:sz w:val="32"/>
          <w:szCs w:val="32"/>
          <w:highlight w:val="none"/>
        </w:rPr>
        <w:t>评估机构评估确定。</w:t>
      </w:r>
    </w:p>
    <w:p>
      <w:pPr>
        <w:spacing w:line="480" w:lineRule="exact"/>
        <w:ind w:firstLine="630" w:firstLineChars="196"/>
        <w:rPr>
          <w:rFonts w:hint="eastAsia" w:ascii="仿宋_GB2312" w:hAnsi="仿宋_GB2312" w:eastAsia="仿宋_GB2312" w:cs="仿宋_GB2312"/>
          <w:b/>
          <w:sz w:val="32"/>
          <w:szCs w:val="32"/>
        </w:rPr>
      </w:pPr>
      <w:r>
        <w:rPr>
          <w:rFonts w:hint="eastAsia" w:ascii="仿宋" w:hAnsi="仿宋" w:eastAsia="仿宋" w:cs="仿宋_GB2312"/>
          <w:b/>
          <w:sz w:val="32"/>
          <w:szCs w:val="32"/>
          <w:u w:val="none"/>
        </w:rPr>
        <w:t>（三）</w:t>
      </w:r>
      <w:r>
        <w:rPr>
          <w:rFonts w:hint="eastAsia" w:ascii="仿宋_GB2312" w:hAnsi="仿宋_GB2312" w:eastAsia="仿宋_GB2312" w:cs="仿宋_GB2312"/>
          <w:b/>
          <w:sz w:val="32"/>
          <w:szCs w:val="32"/>
        </w:rPr>
        <w:t>未经登记的房屋</w:t>
      </w:r>
    </w:p>
    <w:p>
      <w:pPr>
        <w:autoSpaceDE w:val="0"/>
        <w:autoSpaceDN w:val="0"/>
        <w:adjustRightInd w:val="0"/>
        <w:spacing w:line="480" w:lineRule="exact"/>
        <w:ind w:firstLine="64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征收范围内未经登记建筑的补偿，按照《长春市国有土地上房屋征收范围内未经登记建筑调查、认定和处理办法》（长府办发【</w:t>
      </w:r>
      <w:r>
        <w:rPr>
          <w:rFonts w:hint="eastAsia" w:ascii="仿宋_GB2312" w:hAnsi="仿宋_GB2312" w:eastAsia="仿宋_GB2312" w:cs="仿宋_GB2312"/>
          <w:kern w:val="0"/>
          <w:sz w:val="32"/>
          <w:szCs w:val="32"/>
        </w:rPr>
        <w:t>2013</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19</w:t>
      </w:r>
      <w:r>
        <w:rPr>
          <w:rFonts w:hint="eastAsia" w:ascii="仿宋_GB2312" w:hAnsi="仿宋_GB2312" w:eastAsia="仿宋_GB2312" w:cs="仿宋_GB2312"/>
          <w:kern w:val="0"/>
          <w:sz w:val="32"/>
          <w:szCs w:val="32"/>
          <w:lang w:val="zh-CN"/>
        </w:rPr>
        <w:t>号）文件的规定执行。</w:t>
      </w:r>
    </w:p>
    <w:p>
      <w:pPr>
        <w:numPr>
          <w:ilvl w:val="0"/>
          <w:numId w:val="2"/>
        </w:num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征收中涉及军事设施、教堂、寺庙、文物古迹等，依照相关法律、法规的规定办理。</w:t>
      </w:r>
    </w:p>
    <w:p>
      <w:pPr>
        <w:keepNext w:val="0"/>
        <w:keepLines w:val="0"/>
        <w:pageBreakBefore w:val="0"/>
        <w:widowControl w:val="0"/>
        <w:numPr>
          <w:ilvl w:val="0"/>
          <w:numId w:val="0"/>
        </w:numPr>
        <w:kinsoku/>
        <w:wordWrap/>
        <w:overflowPunct/>
        <w:topLinePunct w:val="0"/>
        <w:bidi w:val="0"/>
        <w:spacing w:line="440" w:lineRule="exact"/>
        <w:ind w:right="0" w:rightChars="0" w:firstLine="643" w:firstLineChars="200"/>
        <w:jc w:val="both"/>
        <w:textAlignment w:val="auto"/>
        <w:outlineLvl w:val="9"/>
        <w:rPr>
          <w:rFonts w:ascii="仿宋" w:hAnsi="仿宋" w:eastAsia="仿宋" w:cs="仿宋_GB2312"/>
          <w:b/>
          <w:sz w:val="32"/>
          <w:szCs w:val="32"/>
        </w:rPr>
      </w:pPr>
      <w:r>
        <w:rPr>
          <w:rFonts w:hint="eastAsia" w:ascii="仿宋" w:hAnsi="仿宋" w:eastAsia="仿宋" w:cs="仿宋_GB2312"/>
          <w:b/>
          <w:sz w:val="32"/>
          <w:szCs w:val="32"/>
          <w:lang w:eastAsia="zh-CN"/>
        </w:rPr>
        <w:t>五</w:t>
      </w:r>
      <w:r>
        <w:rPr>
          <w:rFonts w:hint="eastAsia" w:ascii="仿宋" w:hAnsi="仿宋" w:eastAsia="仿宋" w:cs="仿宋_GB2312"/>
          <w:b/>
          <w:sz w:val="32"/>
          <w:szCs w:val="32"/>
        </w:rPr>
        <w:t>、房屋等附着物的评估：</w:t>
      </w:r>
    </w:p>
    <w:p>
      <w:pPr>
        <w:keepNext w:val="0"/>
        <w:keepLines w:val="0"/>
        <w:pageBreakBefore w:val="0"/>
        <w:widowControl w:val="0"/>
        <w:kinsoku/>
        <w:wordWrap/>
        <w:overflowPunct/>
        <w:topLinePunct w:val="0"/>
        <w:bidi w:val="0"/>
        <w:spacing w:line="440" w:lineRule="exact"/>
        <w:ind w:right="0" w:rightChars="0" w:firstLine="630"/>
        <w:jc w:val="both"/>
        <w:textAlignment w:val="auto"/>
        <w:outlineLvl w:val="9"/>
        <w:rPr>
          <w:rFonts w:hint="eastAsia" w:ascii="仿宋" w:hAnsi="仿宋" w:eastAsia="仿宋" w:cs="仿宋_GB2312"/>
          <w:b/>
          <w:sz w:val="32"/>
          <w:szCs w:val="32"/>
          <w:lang w:eastAsia="zh-CN"/>
        </w:rPr>
      </w:pPr>
      <w:r>
        <w:rPr>
          <w:rFonts w:hint="eastAsia" w:ascii="仿宋" w:hAnsi="仿宋" w:eastAsia="仿宋" w:cs="仿宋_GB2312"/>
          <w:b/>
          <w:sz w:val="32"/>
          <w:szCs w:val="32"/>
        </w:rPr>
        <w:t>（一）评估公司的选定</w:t>
      </w:r>
      <w:r>
        <w:rPr>
          <w:rFonts w:hint="eastAsia" w:ascii="仿宋" w:hAnsi="仿宋" w:eastAsia="仿宋" w:cs="仿宋_GB2312"/>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jc w:val="both"/>
        <w:textAlignment w:val="auto"/>
        <w:outlineLvl w:val="9"/>
        <w:rPr>
          <w:rFonts w:ascii="仿宋" w:hAnsi="仿宋" w:eastAsia="仿宋" w:cs="仿宋_GB2312"/>
          <w:sz w:val="32"/>
          <w:szCs w:val="32"/>
        </w:rPr>
      </w:pPr>
      <w:r>
        <w:rPr>
          <w:rFonts w:hint="eastAsia" w:ascii="仿宋" w:hAnsi="仿宋" w:eastAsia="仿宋" w:cs="仿宋_GB2312"/>
          <w:sz w:val="32"/>
          <w:szCs w:val="32"/>
          <w:u w:val="none"/>
          <w:lang w:eastAsia="zh-CN"/>
        </w:rPr>
        <w:t>按</w:t>
      </w:r>
      <w:r>
        <w:rPr>
          <w:rFonts w:hint="eastAsia" w:ascii="仿宋" w:hAnsi="仿宋" w:eastAsia="仿宋" w:cs="仿宋_GB2312"/>
          <w:sz w:val="32"/>
          <w:szCs w:val="32"/>
          <w:u w:val="none"/>
        </w:rPr>
        <w:t>照</w:t>
      </w:r>
      <w:r>
        <w:rPr>
          <w:rFonts w:hint="eastAsia" w:ascii="仿宋" w:hAnsi="仿宋" w:eastAsia="仿宋" w:cs="仿宋_GB2312"/>
          <w:sz w:val="32"/>
          <w:szCs w:val="32"/>
        </w:rPr>
        <w:t>《长春市国有土地上房屋征收与补偿暂行办法》</w:t>
      </w:r>
      <w:r>
        <w:rPr>
          <w:rFonts w:hint="eastAsia" w:ascii="仿宋_GB2312" w:hAnsi="仿宋_GB2312" w:eastAsia="仿宋_GB2312" w:cs="仿宋_GB2312"/>
          <w:kern w:val="0"/>
          <w:sz w:val="32"/>
          <w:szCs w:val="32"/>
          <w:lang w:val="zh-CN"/>
        </w:rPr>
        <w:t>第二十二条至二十四条的规定执行</w:t>
      </w:r>
      <w:r>
        <w:rPr>
          <w:rFonts w:hint="eastAsia" w:ascii="仿宋" w:hAnsi="仿宋" w:eastAsia="仿宋" w:cs="仿宋_GB2312"/>
          <w:sz w:val="32"/>
          <w:szCs w:val="32"/>
        </w:rPr>
        <w:t>，房地产价格评估机构的选定程序如下：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jc w:val="both"/>
        <w:textAlignment w:val="auto"/>
        <w:rPr>
          <w:rFonts w:ascii="仿宋" w:hAnsi="仿宋" w:eastAsia="仿宋" w:cs="仿宋_GB2312"/>
          <w:sz w:val="32"/>
          <w:szCs w:val="32"/>
          <w:u w:val="none"/>
        </w:rPr>
      </w:pPr>
      <w:r>
        <w:rPr>
          <w:rFonts w:ascii="仿宋" w:hAnsi="仿宋" w:eastAsia="仿宋" w:cs="仿宋_GB2312"/>
          <w:sz w:val="32"/>
          <w:szCs w:val="32"/>
        </w:rPr>
        <w:t>1</w:t>
      </w:r>
      <w:r>
        <w:rPr>
          <w:rFonts w:hint="eastAsia" w:ascii="仿宋" w:hAnsi="仿宋" w:eastAsia="仿宋" w:cs="仿宋_GB2312"/>
          <w:sz w:val="32"/>
          <w:szCs w:val="32"/>
        </w:rPr>
        <w:t>、</w:t>
      </w:r>
      <w:r>
        <w:rPr>
          <w:rFonts w:hint="eastAsia" w:ascii="仿宋" w:hAnsi="仿宋" w:eastAsia="仿宋" w:cs="仿宋_GB2312"/>
          <w:sz w:val="32"/>
          <w:szCs w:val="32"/>
          <w:u w:val="none"/>
          <w:lang w:eastAsia="zh-CN"/>
        </w:rPr>
        <w:t>在《长春日报》上进行公开邀约，符合报名条件的评估公司作</w:t>
      </w:r>
      <w:r>
        <w:rPr>
          <w:rFonts w:hint="eastAsia" w:ascii="仿宋" w:hAnsi="仿宋" w:eastAsia="仿宋" w:cs="仿宋_GB2312"/>
          <w:sz w:val="32"/>
          <w:szCs w:val="32"/>
          <w:u w:val="none"/>
        </w:rPr>
        <w:t>为该项目的</w:t>
      </w:r>
      <w:r>
        <w:rPr>
          <w:rFonts w:hint="eastAsia" w:ascii="仿宋" w:hAnsi="仿宋" w:eastAsia="仿宋" w:cs="仿宋_GB2312"/>
          <w:sz w:val="32"/>
          <w:szCs w:val="32"/>
          <w:u w:val="none"/>
          <w:lang w:eastAsia="zh-CN"/>
        </w:rPr>
        <w:t>候</w:t>
      </w:r>
      <w:r>
        <w:rPr>
          <w:rFonts w:hint="eastAsia" w:ascii="仿宋" w:hAnsi="仿宋" w:eastAsia="仿宋" w:cs="仿宋_GB2312"/>
          <w:sz w:val="32"/>
          <w:szCs w:val="32"/>
          <w:u w:val="none"/>
        </w:rPr>
        <w:t>选房地产价格评估机构。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jc w:val="both"/>
        <w:textAlignment w:val="auto"/>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、房屋征收</w:t>
      </w:r>
      <w:r>
        <w:rPr>
          <w:rFonts w:hint="eastAsia" w:ascii="仿宋" w:hAnsi="仿宋" w:eastAsia="仿宋" w:cs="仿宋_GB2312"/>
          <w:sz w:val="32"/>
          <w:szCs w:val="32"/>
          <w:lang w:eastAsia="zh-CN"/>
        </w:rPr>
        <w:t>实施单位</w:t>
      </w:r>
      <w:r>
        <w:rPr>
          <w:rFonts w:hint="eastAsia" w:ascii="仿宋" w:hAnsi="仿宋" w:eastAsia="仿宋" w:cs="仿宋_GB2312"/>
          <w:sz w:val="32"/>
          <w:szCs w:val="32"/>
        </w:rPr>
        <w:t>组织征</w:t>
      </w:r>
      <w:r>
        <w:rPr>
          <w:rFonts w:hint="eastAsia" w:ascii="仿宋" w:hAnsi="仿宋" w:eastAsia="仿宋" w:cs="仿宋_GB2312"/>
          <w:sz w:val="32"/>
          <w:szCs w:val="32"/>
          <w:lang w:eastAsia="zh-CN"/>
        </w:rPr>
        <w:t>收</w:t>
      </w:r>
      <w:r>
        <w:rPr>
          <w:rFonts w:hint="eastAsia" w:ascii="仿宋" w:hAnsi="仿宋" w:eastAsia="仿宋" w:cs="仿宋_GB2312"/>
          <w:sz w:val="32"/>
          <w:szCs w:val="32"/>
        </w:rPr>
        <w:t>范围内房屋等附着物所有权人在</w:t>
      </w:r>
      <w:r>
        <w:rPr>
          <w:rFonts w:hint="eastAsia" w:ascii="仿宋" w:hAnsi="仿宋" w:eastAsia="仿宋" w:cs="仿宋_GB2312"/>
          <w:sz w:val="32"/>
          <w:szCs w:val="32"/>
          <w:lang w:eastAsia="zh-CN"/>
        </w:rPr>
        <w:t>候</w:t>
      </w:r>
      <w:r>
        <w:rPr>
          <w:rFonts w:hint="eastAsia" w:ascii="仿宋" w:hAnsi="仿宋" w:eastAsia="仿宋" w:cs="仿宋_GB2312"/>
          <w:sz w:val="32"/>
          <w:szCs w:val="32"/>
        </w:rPr>
        <w:t>选房地产价格评估机构名单中，协商选定一家房地产价格评估机构。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jc w:val="both"/>
        <w:textAlignment w:val="auto"/>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、协商不成的，由房屋征收</w:t>
      </w:r>
      <w:r>
        <w:rPr>
          <w:rFonts w:hint="eastAsia" w:ascii="仿宋" w:hAnsi="仿宋" w:eastAsia="仿宋" w:cs="仿宋_GB2312"/>
          <w:sz w:val="32"/>
          <w:szCs w:val="32"/>
          <w:lang w:eastAsia="zh-CN"/>
        </w:rPr>
        <w:t>实施单位</w:t>
      </w:r>
      <w:r>
        <w:rPr>
          <w:rFonts w:hint="eastAsia" w:ascii="仿宋" w:hAnsi="仿宋" w:eastAsia="仿宋" w:cs="仿宋_GB2312"/>
          <w:sz w:val="32"/>
          <w:szCs w:val="32"/>
        </w:rPr>
        <w:t>邀请被</w:t>
      </w:r>
      <w:r>
        <w:rPr>
          <w:rFonts w:hint="eastAsia" w:ascii="仿宋" w:hAnsi="仿宋" w:eastAsia="仿宋" w:cs="仿宋_GB2312"/>
          <w:sz w:val="32"/>
          <w:szCs w:val="32"/>
          <w:lang w:eastAsia="zh-CN"/>
        </w:rPr>
        <w:t>征收</w:t>
      </w:r>
      <w:r>
        <w:rPr>
          <w:rFonts w:hint="eastAsia" w:ascii="仿宋" w:hAnsi="仿宋" w:eastAsia="仿宋" w:cs="仿宋_GB2312"/>
          <w:sz w:val="32"/>
          <w:szCs w:val="32"/>
        </w:rPr>
        <w:t>人、</w:t>
      </w:r>
      <w:r>
        <w:rPr>
          <w:rFonts w:hint="eastAsia" w:ascii="仿宋" w:hAnsi="仿宋" w:eastAsia="仿宋" w:cs="仿宋_GB2312"/>
          <w:sz w:val="32"/>
          <w:szCs w:val="32"/>
          <w:lang w:eastAsia="zh-CN"/>
        </w:rPr>
        <w:t>社区（</w:t>
      </w:r>
      <w:r>
        <w:rPr>
          <w:rFonts w:hint="eastAsia" w:ascii="仿宋" w:hAnsi="仿宋" w:eastAsia="仿宋" w:cs="仿宋_GB2312"/>
          <w:sz w:val="32"/>
          <w:szCs w:val="32"/>
        </w:rPr>
        <w:t>村委会成员</w:t>
      </w:r>
      <w:r>
        <w:rPr>
          <w:rFonts w:hint="eastAsia" w:ascii="仿宋" w:hAnsi="仿宋" w:eastAsia="仿宋" w:cs="仿宋_GB2312"/>
          <w:sz w:val="32"/>
          <w:szCs w:val="32"/>
          <w:lang w:eastAsia="zh-CN"/>
        </w:rPr>
        <w:t>）</w:t>
      </w:r>
      <w:r>
        <w:rPr>
          <w:rFonts w:hint="eastAsia" w:ascii="仿宋" w:hAnsi="仿宋" w:eastAsia="仿宋" w:cs="仿宋_GB2312"/>
          <w:sz w:val="32"/>
          <w:szCs w:val="32"/>
        </w:rPr>
        <w:t>参加，由被</w:t>
      </w:r>
      <w:r>
        <w:rPr>
          <w:rFonts w:hint="eastAsia" w:ascii="仿宋" w:hAnsi="仿宋" w:eastAsia="仿宋" w:cs="仿宋_GB2312"/>
          <w:sz w:val="32"/>
          <w:szCs w:val="32"/>
          <w:lang w:eastAsia="zh-CN"/>
        </w:rPr>
        <w:t>征收</w:t>
      </w:r>
      <w:r>
        <w:rPr>
          <w:rFonts w:hint="eastAsia" w:ascii="仿宋" w:hAnsi="仿宋" w:eastAsia="仿宋" w:cs="仿宋_GB2312"/>
          <w:sz w:val="32"/>
          <w:szCs w:val="32"/>
        </w:rPr>
        <w:t>人推选出一名抽签代表，以公开抽签方式选定评估机构。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jc w:val="both"/>
        <w:textAlignment w:val="auto"/>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、被</w:t>
      </w:r>
      <w:r>
        <w:rPr>
          <w:rFonts w:hint="eastAsia" w:ascii="仿宋" w:hAnsi="仿宋" w:eastAsia="仿宋" w:cs="仿宋_GB2312"/>
          <w:sz w:val="32"/>
          <w:szCs w:val="32"/>
          <w:lang w:eastAsia="zh-CN"/>
        </w:rPr>
        <w:t>征收</w:t>
      </w:r>
      <w:r>
        <w:rPr>
          <w:rFonts w:hint="eastAsia" w:ascii="仿宋" w:hAnsi="仿宋" w:eastAsia="仿宋" w:cs="仿宋_GB2312"/>
          <w:sz w:val="32"/>
          <w:szCs w:val="32"/>
        </w:rPr>
        <w:t>人不推选代表，或者</w:t>
      </w:r>
      <w:r>
        <w:rPr>
          <w:rFonts w:hint="eastAsia" w:ascii="仿宋" w:hAnsi="仿宋" w:eastAsia="仿宋" w:cs="仿宋_GB2312"/>
          <w:sz w:val="32"/>
          <w:szCs w:val="32"/>
          <w:lang w:eastAsia="zh-CN"/>
        </w:rPr>
        <w:t>推选出的代表</w:t>
      </w:r>
      <w:r>
        <w:rPr>
          <w:rFonts w:hint="eastAsia" w:ascii="仿宋" w:hAnsi="仿宋" w:eastAsia="仿宋" w:cs="仿宋_GB2312"/>
          <w:sz w:val="32"/>
          <w:szCs w:val="32"/>
        </w:rPr>
        <w:t>不参与抽签的，由</w:t>
      </w:r>
      <w:r>
        <w:rPr>
          <w:rFonts w:hint="eastAsia" w:ascii="仿宋" w:hAnsi="仿宋" w:eastAsia="仿宋" w:cs="仿宋_GB2312"/>
          <w:sz w:val="32"/>
          <w:szCs w:val="32"/>
          <w:lang w:eastAsia="zh-CN"/>
        </w:rPr>
        <w:t>社区（</w:t>
      </w:r>
      <w:r>
        <w:rPr>
          <w:rFonts w:hint="eastAsia" w:ascii="仿宋" w:hAnsi="仿宋" w:eastAsia="仿宋" w:cs="仿宋_GB2312"/>
          <w:sz w:val="32"/>
          <w:szCs w:val="32"/>
        </w:rPr>
        <w:t>村委会成员</w:t>
      </w:r>
      <w:r>
        <w:rPr>
          <w:rFonts w:hint="eastAsia" w:ascii="仿宋" w:hAnsi="仿宋" w:eastAsia="仿宋" w:cs="仿宋_GB2312"/>
          <w:sz w:val="32"/>
          <w:szCs w:val="32"/>
          <w:lang w:eastAsia="zh-CN"/>
        </w:rPr>
        <w:t>）</w:t>
      </w:r>
      <w:r>
        <w:rPr>
          <w:rFonts w:hint="eastAsia" w:ascii="仿宋" w:hAnsi="仿宋" w:eastAsia="仿宋" w:cs="仿宋_GB2312"/>
          <w:sz w:val="32"/>
          <w:szCs w:val="32"/>
        </w:rPr>
        <w:t>代表</w:t>
      </w:r>
      <w:r>
        <w:rPr>
          <w:rFonts w:hint="eastAsia" w:ascii="仿宋" w:hAnsi="仿宋" w:eastAsia="仿宋" w:cs="仿宋_GB2312"/>
          <w:sz w:val="32"/>
          <w:szCs w:val="32"/>
          <w:lang w:eastAsia="zh-CN"/>
        </w:rPr>
        <w:t>以</w:t>
      </w:r>
      <w:r>
        <w:rPr>
          <w:rFonts w:hint="eastAsia" w:ascii="仿宋" w:hAnsi="仿宋" w:eastAsia="仿宋" w:cs="仿宋_GB2312"/>
          <w:sz w:val="32"/>
          <w:szCs w:val="32"/>
        </w:rPr>
        <w:t>公开抽签</w:t>
      </w:r>
      <w:r>
        <w:rPr>
          <w:rFonts w:hint="eastAsia" w:ascii="仿宋" w:hAnsi="仿宋" w:eastAsia="仿宋" w:cs="仿宋_GB2312"/>
          <w:sz w:val="32"/>
          <w:szCs w:val="32"/>
          <w:lang w:eastAsia="zh-CN"/>
        </w:rPr>
        <w:t>方式</w:t>
      </w:r>
      <w:r>
        <w:rPr>
          <w:rFonts w:hint="eastAsia" w:ascii="仿宋" w:hAnsi="仿宋" w:eastAsia="仿宋" w:cs="仿宋_GB2312"/>
          <w:sz w:val="32"/>
          <w:szCs w:val="32"/>
        </w:rPr>
        <w:t>选定</w:t>
      </w:r>
      <w:r>
        <w:rPr>
          <w:rFonts w:hint="eastAsia" w:ascii="仿宋" w:hAnsi="仿宋" w:eastAsia="仿宋" w:cs="仿宋_GB2312"/>
          <w:sz w:val="32"/>
          <w:szCs w:val="32"/>
          <w:lang w:eastAsia="zh-CN"/>
        </w:rPr>
        <w:t>一家</w:t>
      </w:r>
      <w:r>
        <w:rPr>
          <w:rFonts w:hint="eastAsia" w:ascii="仿宋" w:hAnsi="仿宋" w:eastAsia="仿宋" w:cs="仿宋_GB2312"/>
          <w:sz w:val="32"/>
          <w:szCs w:val="32"/>
        </w:rPr>
        <w:t>评估机构。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jc w:val="both"/>
        <w:textAlignment w:val="auto"/>
        <w:rPr>
          <w:rFonts w:hint="eastAsia" w:ascii="仿宋" w:hAnsi="仿宋" w:eastAsia="仿宋" w:cs="仿宋_GB2312"/>
          <w:sz w:val="32"/>
          <w:szCs w:val="32"/>
          <w:lang w:eastAsia="zh-CN"/>
        </w:rPr>
      </w:pPr>
      <w:r>
        <w:rPr>
          <w:rFonts w:ascii="仿宋" w:hAnsi="仿宋" w:eastAsia="仿宋" w:cs="仿宋_GB2312"/>
          <w:sz w:val="32"/>
          <w:szCs w:val="32"/>
        </w:rPr>
        <w:t>5</w:t>
      </w:r>
      <w:r>
        <w:rPr>
          <w:rFonts w:hint="eastAsia" w:ascii="仿宋" w:hAnsi="仿宋" w:eastAsia="仿宋" w:cs="仿宋_GB2312"/>
          <w:sz w:val="32"/>
          <w:szCs w:val="32"/>
        </w:rPr>
        <w:t>、</w:t>
      </w:r>
      <w:r>
        <w:rPr>
          <w:rFonts w:hint="eastAsia" w:ascii="仿宋" w:hAnsi="仿宋" w:eastAsia="仿宋" w:cs="仿宋_GB2312"/>
          <w:sz w:val="32"/>
          <w:szCs w:val="32"/>
          <w:lang w:eastAsia="zh-CN"/>
        </w:rPr>
        <w:t>被征收人全部未到场或者到场人数未超被征收人总数二分之一的（包括项目范围内有两个被征收人只到场一人的情形），由社区（村委会）代表以公开抽签的方式选定一家评估机构。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jc w:val="both"/>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抽签过程与结果应当由公证机关现场公证。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jc w:val="both"/>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7</w:t>
      </w:r>
      <w:r>
        <w:rPr>
          <w:rFonts w:hint="eastAsia" w:ascii="仿宋" w:hAnsi="仿宋" w:eastAsia="仿宋" w:cs="仿宋_GB2312"/>
          <w:sz w:val="32"/>
          <w:szCs w:val="32"/>
        </w:rPr>
        <w:t>、参加协商选定房地产价格评估机构的被</w:t>
      </w:r>
      <w:r>
        <w:rPr>
          <w:rFonts w:hint="eastAsia" w:ascii="仿宋" w:hAnsi="仿宋" w:eastAsia="仿宋" w:cs="仿宋_GB2312"/>
          <w:sz w:val="32"/>
          <w:szCs w:val="32"/>
          <w:lang w:eastAsia="zh-CN"/>
        </w:rPr>
        <w:t>征收</w:t>
      </w:r>
      <w:r>
        <w:rPr>
          <w:rFonts w:hint="eastAsia" w:ascii="仿宋" w:hAnsi="仿宋" w:eastAsia="仿宋" w:cs="仿宋_GB2312"/>
          <w:sz w:val="32"/>
          <w:szCs w:val="32"/>
        </w:rPr>
        <w:t>人必须是房屋所有权人，需由被</w:t>
      </w:r>
      <w:r>
        <w:rPr>
          <w:rFonts w:hint="eastAsia" w:ascii="仿宋" w:hAnsi="仿宋" w:eastAsia="仿宋" w:cs="仿宋_GB2312"/>
          <w:sz w:val="32"/>
          <w:szCs w:val="32"/>
          <w:lang w:eastAsia="zh-CN"/>
        </w:rPr>
        <w:t>征收</w:t>
      </w:r>
      <w:r>
        <w:rPr>
          <w:rFonts w:hint="eastAsia" w:ascii="仿宋" w:hAnsi="仿宋" w:eastAsia="仿宋" w:cs="仿宋_GB2312"/>
          <w:sz w:val="32"/>
          <w:szCs w:val="32"/>
        </w:rPr>
        <w:t>人本人持房屋所有权证</w:t>
      </w:r>
      <w:r>
        <w:rPr>
          <w:rFonts w:hint="eastAsia" w:ascii="仿宋" w:hAnsi="仿宋" w:eastAsia="仿宋" w:cs="仿宋_GB2312"/>
          <w:sz w:val="32"/>
          <w:szCs w:val="32"/>
          <w:lang w:eastAsia="zh-CN"/>
        </w:rPr>
        <w:t>、</w:t>
      </w:r>
      <w:r>
        <w:rPr>
          <w:rFonts w:hint="eastAsia" w:ascii="仿宋" w:hAnsi="仿宋" w:eastAsia="仿宋" w:cs="仿宋_GB2312"/>
          <w:sz w:val="32"/>
          <w:szCs w:val="32"/>
        </w:rPr>
        <w:t>本人身份证，经现场审核合格并登记后，方可参与协商与选取。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jc w:val="both"/>
        <w:textAlignment w:val="auto"/>
        <w:rPr>
          <w:rFonts w:hint="eastAsia" w:ascii="仿宋" w:hAnsi="仿宋" w:eastAsia="仿宋" w:cs="仿宋_GB2312"/>
          <w:sz w:val="32"/>
          <w:szCs w:val="32"/>
          <w:u w:val="none"/>
          <w:lang w:val="en-US" w:eastAsia="zh-CN"/>
        </w:rPr>
      </w:pPr>
      <w:r>
        <w:rPr>
          <w:rFonts w:hint="eastAsia" w:ascii="仿宋" w:hAnsi="仿宋" w:eastAsia="仿宋" w:cs="仿宋_GB2312"/>
          <w:sz w:val="32"/>
          <w:szCs w:val="32"/>
          <w:lang w:val="en-US" w:eastAsia="zh-CN"/>
        </w:rPr>
        <w:t>8、</w:t>
      </w:r>
      <w:r>
        <w:rPr>
          <w:rFonts w:hint="eastAsia" w:ascii="仿宋" w:hAnsi="仿宋" w:eastAsia="仿宋" w:cs="仿宋_GB2312"/>
          <w:sz w:val="32"/>
          <w:szCs w:val="32"/>
          <w:u w:val="none"/>
          <w:lang w:val="en-US" w:eastAsia="zh-CN"/>
        </w:rPr>
        <w:t>该项目既涉及征收国有土地上房屋，又涉及集体土地上房屋，为确保补偿价格的公平合理性，本项目按国有土地程序规定的选取评估中介机构时间，由全体被征收人选取1家评估中介机构。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0"/>
        <w:jc w:val="both"/>
        <w:textAlignment w:val="auto"/>
        <w:outlineLvl w:val="9"/>
        <w:rPr>
          <w:rFonts w:ascii="仿宋" w:hAnsi="仿宋" w:eastAsia="仿宋" w:cs="仿宋_GB2312"/>
          <w:b/>
          <w:sz w:val="32"/>
          <w:szCs w:val="32"/>
        </w:rPr>
      </w:pPr>
      <w:r>
        <w:rPr>
          <w:rFonts w:hint="eastAsia" w:ascii="仿宋" w:hAnsi="仿宋" w:eastAsia="仿宋" w:cs="仿宋_GB2312"/>
          <w:b/>
          <w:sz w:val="32"/>
          <w:szCs w:val="32"/>
        </w:rPr>
        <w:t>（二）评估时点</w:t>
      </w:r>
    </w:p>
    <w:p>
      <w:pPr>
        <w:keepNext w:val="0"/>
        <w:keepLines w:val="0"/>
        <w:pageBreakBefore w:val="0"/>
        <w:widowControl w:val="0"/>
        <w:kinsoku/>
        <w:wordWrap/>
        <w:overflowPunct/>
        <w:topLinePunct w:val="0"/>
        <w:bidi w:val="0"/>
        <w:spacing w:line="440" w:lineRule="exact"/>
        <w:ind w:right="0" w:rightChars="0" w:firstLine="627"/>
        <w:jc w:val="both"/>
        <w:textAlignment w:val="auto"/>
        <w:outlineLvl w:val="9"/>
        <w:rPr>
          <w:rFonts w:ascii="仿宋" w:hAnsi="仿宋" w:eastAsia="仿宋" w:cs="仿宋_GB2312"/>
          <w:sz w:val="32"/>
          <w:szCs w:val="32"/>
          <w:u w:val="none"/>
        </w:rPr>
      </w:pPr>
      <w:r>
        <w:rPr>
          <w:rFonts w:hint="eastAsia" w:ascii="仿宋" w:hAnsi="仿宋" w:eastAsia="仿宋" w:cs="仿宋_GB2312"/>
          <w:sz w:val="32"/>
          <w:szCs w:val="32"/>
          <w:u w:val="none"/>
          <w:lang w:eastAsia="zh-CN"/>
        </w:rPr>
        <w:t>本项目的</w:t>
      </w:r>
      <w:r>
        <w:rPr>
          <w:rFonts w:hint="eastAsia" w:ascii="仿宋" w:hAnsi="仿宋" w:eastAsia="仿宋" w:cs="仿宋_GB2312"/>
          <w:sz w:val="32"/>
          <w:szCs w:val="32"/>
          <w:u w:val="none"/>
        </w:rPr>
        <w:t>评估时点，为</w:t>
      </w:r>
      <w:r>
        <w:rPr>
          <w:rFonts w:hint="eastAsia" w:ascii="仿宋" w:hAnsi="仿宋" w:eastAsia="仿宋" w:cs="仿宋_GB2312"/>
          <w:sz w:val="32"/>
          <w:szCs w:val="32"/>
          <w:u w:val="none"/>
          <w:lang w:eastAsia="zh-CN"/>
        </w:rPr>
        <w:t>本项目房屋征收决定</w:t>
      </w:r>
      <w:r>
        <w:rPr>
          <w:rFonts w:hint="eastAsia" w:ascii="仿宋" w:hAnsi="仿宋" w:eastAsia="仿宋" w:cs="仿宋_GB2312"/>
          <w:sz w:val="32"/>
          <w:szCs w:val="32"/>
          <w:u w:val="none"/>
        </w:rPr>
        <w:t>公告之日。</w:t>
      </w:r>
    </w:p>
    <w:p>
      <w:pPr>
        <w:keepNext w:val="0"/>
        <w:keepLines w:val="0"/>
        <w:pageBreakBefore w:val="0"/>
        <w:widowControl w:val="0"/>
        <w:kinsoku/>
        <w:wordWrap/>
        <w:overflowPunct/>
        <w:topLinePunct w:val="0"/>
        <w:bidi w:val="0"/>
        <w:spacing w:line="440" w:lineRule="exact"/>
        <w:ind w:right="0" w:rightChars="0" w:firstLine="630"/>
        <w:jc w:val="both"/>
        <w:textAlignment w:val="auto"/>
        <w:outlineLvl w:val="9"/>
        <w:rPr>
          <w:rFonts w:ascii="仿宋" w:hAnsi="仿宋" w:eastAsia="仿宋" w:cs="仿宋_GB2312"/>
          <w:b/>
          <w:color w:val="auto"/>
          <w:sz w:val="32"/>
          <w:szCs w:val="32"/>
          <w:u w:val="none"/>
        </w:rPr>
      </w:pPr>
      <w:r>
        <w:rPr>
          <w:rFonts w:hint="eastAsia" w:ascii="仿宋" w:hAnsi="仿宋" w:eastAsia="仿宋" w:cs="仿宋_GB2312"/>
          <w:b/>
          <w:color w:val="auto"/>
          <w:sz w:val="32"/>
          <w:szCs w:val="32"/>
          <w:u w:val="none"/>
        </w:rPr>
        <w:t>（三）评估报告公示</w:t>
      </w:r>
    </w:p>
    <w:p>
      <w:pPr>
        <w:autoSpaceDE w:val="0"/>
        <w:autoSpaceDN w:val="0"/>
        <w:adjustRightInd w:val="0"/>
        <w:spacing w:line="480" w:lineRule="exact"/>
        <w:ind w:firstLine="627"/>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选定的房地产价格评估机构应当向房屋征收实施单位提供分户的初步评估结果；房屋征收实施单位应当将分户的初步评估结果在房屋征收范围内向被征收人公示</w:t>
      </w:r>
      <w:r>
        <w:rPr>
          <w:rFonts w:hint="eastAsia" w:ascii="仿宋_GB2312" w:hAnsi="仿宋_GB2312" w:eastAsia="仿宋_GB2312" w:cs="仿宋_GB2312"/>
          <w:kern w:val="0"/>
          <w:sz w:val="32"/>
          <w:szCs w:val="32"/>
        </w:rPr>
        <w:t>7</w:t>
      </w:r>
      <w:r>
        <w:rPr>
          <w:rFonts w:hint="eastAsia" w:ascii="仿宋_GB2312" w:hAnsi="仿宋_GB2312" w:eastAsia="仿宋_GB2312" w:cs="仿宋_GB2312"/>
          <w:kern w:val="0"/>
          <w:sz w:val="32"/>
          <w:szCs w:val="32"/>
          <w:lang w:val="zh-CN"/>
        </w:rPr>
        <w:t>日。公示期间至少有</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zh-CN"/>
        </w:rPr>
        <w:t>名评估师进行现场说明解释。</w:t>
      </w:r>
    </w:p>
    <w:p>
      <w:pPr>
        <w:keepNext w:val="0"/>
        <w:keepLines w:val="0"/>
        <w:pageBreakBefore w:val="0"/>
        <w:widowControl w:val="0"/>
        <w:kinsoku/>
        <w:wordWrap/>
        <w:overflowPunct/>
        <w:topLinePunct w:val="0"/>
        <w:autoSpaceDE w:val="0"/>
        <w:autoSpaceDN w:val="0"/>
        <w:bidi w:val="0"/>
        <w:adjustRightInd w:val="0"/>
        <w:spacing w:line="440" w:lineRule="exact"/>
        <w:ind w:right="0" w:rightChars="0" w:firstLine="627"/>
        <w:jc w:val="both"/>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zh-CN"/>
        </w:rPr>
        <w:t>分户初步评估结果公示期满后，房屋征收实施单位应当将房地产价格评估机构出具的分户评估报告逐户送达。</w:t>
      </w:r>
    </w:p>
    <w:p>
      <w:pPr>
        <w:keepNext w:val="0"/>
        <w:keepLines w:val="0"/>
        <w:pageBreakBefore w:val="0"/>
        <w:widowControl w:val="0"/>
        <w:kinsoku/>
        <w:wordWrap/>
        <w:overflowPunct/>
        <w:topLinePunct w:val="0"/>
        <w:bidi w:val="0"/>
        <w:spacing w:line="440" w:lineRule="exact"/>
        <w:ind w:right="0" w:rightChars="0" w:firstLine="630"/>
        <w:jc w:val="both"/>
        <w:textAlignment w:val="auto"/>
        <w:outlineLvl w:val="9"/>
        <w:rPr>
          <w:rFonts w:ascii="仿宋" w:hAnsi="仿宋" w:eastAsia="仿宋" w:cs="仿宋_GB2312"/>
          <w:b/>
          <w:color w:val="auto"/>
          <w:sz w:val="32"/>
          <w:szCs w:val="32"/>
          <w:u w:val="none"/>
        </w:rPr>
      </w:pPr>
      <w:r>
        <w:rPr>
          <w:rFonts w:hint="eastAsia" w:ascii="仿宋" w:hAnsi="仿宋" w:eastAsia="仿宋" w:cs="仿宋_GB2312"/>
          <w:b/>
          <w:color w:val="auto"/>
          <w:sz w:val="32"/>
          <w:szCs w:val="32"/>
          <w:u w:val="none"/>
        </w:rPr>
        <w:t>（四）被征</w:t>
      </w:r>
      <w:r>
        <w:rPr>
          <w:rFonts w:hint="eastAsia" w:ascii="仿宋" w:hAnsi="仿宋" w:eastAsia="仿宋" w:cs="仿宋_GB2312"/>
          <w:b/>
          <w:color w:val="auto"/>
          <w:sz w:val="32"/>
          <w:szCs w:val="32"/>
          <w:u w:val="none"/>
          <w:lang w:eastAsia="zh-CN"/>
        </w:rPr>
        <w:t>收</w:t>
      </w:r>
      <w:r>
        <w:rPr>
          <w:rFonts w:hint="eastAsia" w:ascii="仿宋" w:hAnsi="仿宋" w:eastAsia="仿宋" w:cs="仿宋_GB2312"/>
          <w:b/>
          <w:color w:val="auto"/>
          <w:sz w:val="32"/>
          <w:szCs w:val="32"/>
          <w:u w:val="none"/>
        </w:rPr>
        <w:t>人不配合评估的处理办法</w:t>
      </w:r>
    </w:p>
    <w:p>
      <w:pPr>
        <w:autoSpaceDE w:val="0"/>
        <w:autoSpaceDN w:val="0"/>
        <w:adjustRightInd w:val="0"/>
        <w:spacing w:line="480" w:lineRule="exact"/>
        <w:ind w:firstLine="627"/>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在房屋征收评估过程中，被征收人不配合、不提供相关材料的，评估机构应当根据被征收房屋所有权权属登记，</w:t>
      </w:r>
      <w:r>
        <w:rPr>
          <w:rFonts w:hint="eastAsia" w:ascii="仿宋_GB2312" w:hAnsi="仿宋_GB2312" w:eastAsia="仿宋_GB2312" w:cs="仿宋_GB2312"/>
          <w:kern w:val="0"/>
          <w:sz w:val="32"/>
          <w:szCs w:val="32"/>
          <w:lang w:val="en-US" w:eastAsia="zh-CN"/>
        </w:rPr>
        <w:t>相关部门调查的资料，</w:t>
      </w:r>
      <w:r>
        <w:rPr>
          <w:rFonts w:hint="eastAsia" w:ascii="仿宋_GB2312" w:hAnsi="仿宋_GB2312" w:eastAsia="仿宋_GB2312" w:cs="仿宋_GB2312"/>
          <w:kern w:val="0"/>
          <w:sz w:val="32"/>
          <w:szCs w:val="32"/>
          <w:lang w:val="zh-CN"/>
        </w:rPr>
        <w:t>参照同类房屋进行评估，并在评估报告中说明有关情况。由此产生的一切后果由被征收人自行承担。</w:t>
      </w:r>
    </w:p>
    <w:p>
      <w:pPr>
        <w:keepNext w:val="0"/>
        <w:keepLines w:val="0"/>
        <w:pageBreakBefore w:val="0"/>
        <w:widowControl w:val="0"/>
        <w:kinsoku/>
        <w:wordWrap/>
        <w:overflowPunct/>
        <w:topLinePunct w:val="0"/>
        <w:bidi w:val="0"/>
        <w:spacing w:line="440" w:lineRule="exact"/>
        <w:ind w:right="0" w:rightChars="0" w:firstLine="630"/>
        <w:jc w:val="both"/>
        <w:textAlignment w:val="auto"/>
        <w:outlineLvl w:val="9"/>
        <w:rPr>
          <w:rFonts w:ascii="仿宋" w:hAnsi="仿宋" w:eastAsia="仿宋" w:cs="仿宋_GB2312"/>
          <w:b/>
          <w:color w:val="auto"/>
          <w:sz w:val="32"/>
          <w:szCs w:val="32"/>
          <w:u w:val="none"/>
        </w:rPr>
      </w:pPr>
      <w:r>
        <w:rPr>
          <w:rFonts w:hint="eastAsia" w:ascii="仿宋" w:hAnsi="仿宋" w:eastAsia="仿宋" w:cs="仿宋_GB2312"/>
          <w:b/>
          <w:color w:val="auto"/>
          <w:sz w:val="32"/>
          <w:szCs w:val="32"/>
          <w:u w:val="none"/>
        </w:rPr>
        <w:t>（五）征</w:t>
      </w:r>
      <w:r>
        <w:rPr>
          <w:rFonts w:hint="eastAsia" w:ascii="仿宋" w:hAnsi="仿宋" w:eastAsia="仿宋" w:cs="仿宋_GB2312"/>
          <w:b/>
          <w:color w:val="auto"/>
          <w:sz w:val="32"/>
          <w:szCs w:val="32"/>
          <w:u w:val="none"/>
          <w:lang w:eastAsia="zh-CN"/>
        </w:rPr>
        <w:t>收</w:t>
      </w:r>
      <w:r>
        <w:rPr>
          <w:rFonts w:hint="eastAsia" w:ascii="仿宋" w:hAnsi="仿宋" w:eastAsia="仿宋" w:cs="仿宋_GB2312"/>
          <w:b/>
          <w:color w:val="auto"/>
          <w:sz w:val="32"/>
          <w:szCs w:val="32"/>
          <w:u w:val="none"/>
        </w:rPr>
        <w:t>当事人对评估结果有异议的处理办法</w:t>
      </w:r>
    </w:p>
    <w:p>
      <w:pPr>
        <w:keepNext w:val="0"/>
        <w:keepLines w:val="0"/>
        <w:pageBreakBefore w:val="0"/>
        <w:widowControl w:val="0"/>
        <w:kinsoku/>
        <w:wordWrap/>
        <w:overflowPunct/>
        <w:topLinePunct w:val="0"/>
        <w:bidi w:val="0"/>
        <w:spacing w:line="440" w:lineRule="exact"/>
        <w:ind w:right="0" w:rightChars="0" w:firstLine="627"/>
        <w:jc w:val="both"/>
        <w:textAlignment w:val="auto"/>
        <w:outlineLvl w:val="9"/>
        <w:rPr>
          <w:rFonts w:ascii="仿宋" w:hAnsi="仿宋" w:eastAsia="仿宋" w:cs="仿宋_GB2312"/>
          <w:color w:val="auto"/>
          <w:sz w:val="32"/>
          <w:szCs w:val="32"/>
          <w:u w:val="none"/>
        </w:rPr>
      </w:pPr>
      <w:r>
        <w:rPr>
          <w:rFonts w:hint="eastAsia" w:ascii="仿宋" w:hAnsi="仿宋" w:eastAsia="仿宋" w:cs="仿宋_GB2312"/>
          <w:color w:val="auto"/>
          <w:sz w:val="32"/>
          <w:szCs w:val="32"/>
          <w:u w:val="none"/>
          <w:lang w:eastAsia="zh-CN"/>
        </w:rPr>
        <w:t>征收</w:t>
      </w:r>
      <w:r>
        <w:rPr>
          <w:rFonts w:hint="eastAsia" w:ascii="仿宋" w:hAnsi="仿宋" w:eastAsia="仿宋" w:cs="仿宋_GB2312"/>
          <w:color w:val="auto"/>
          <w:sz w:val="32"/>
          <w:szCs w:val="32"/>
          <w:u w:val="none"/>
        </w:rPr>
        <w:t>当事人对评估结果有异议的，在收到评估报告之日起</w:t>
      </w:r>
      <w:r>
        <w:rPr>
          <w:rFonts w:ascii="仿宋" w:hAnsi="仿宋" w:eastAsia="仿宋" w:cs="仿宋_GB2312"/>
          <w:color w:val="auto"/>
          <w:sz w:val="32"/>
          <w:szCs w:val="32"/>
          <w:u w:val="none"/>
        </w:rPr>
        <w:t>10</w:t>
      </w:r>
      <w:r>
        <w:rPr>
          <w:rFonts w:hint="eastAsia" w:ascii="仿宋" w:hAnsi="仿宋" w:eastAsia="仿宋" w:cs="仿宋_GB2312"/>
          <w:color w:val="auto"/>
          <w:sz w:val="32"/>
          <w:szCs w:val="32"/>
          <w:u w:val="none"/>
        </w:rPr>
        <w:t>日内，可以向评估机构申请复核评估。评估机构自收到复核申请之日起</w:t>
      </w:r>
      <w:r>
        <w:rPr>
          <w:rFonts w:ascii="仿宋" w:hAnsi="仿宋" w:eastAsia="仿宋" w:cs="仿宋_GB2312"/>
          <w:color w:val="auto"/>
          <w:sz w:val="32"/>
          <w:szCs w:val="32"/>
          <w:u w:val="none"/>
        </w:rPr>
        <w:t>10</w:t>
      </w:r>
      <w:r>
        <w:rPr>
          <w:rFonts w:hint="eastAsia" w:ascii="仿宋" w:hAnsi="仿宋" w:eastAsia="仿宋" w:cs="仿宋_GB2312"/>
          <w:color w:val="auto"/>
          <w:sz w:val="32"/>
          <w:szCs w:val="32"/>
          <w:u w:val="none"/>
        </w:rPr>
        <w:t>日内出具复核结果并送达。</w:t>
      </w:r>
    </w:p>
    <w:p>
      <w:pPr>
        <w:keepNext w:val="0"/>
        <w:keepLines w:val="0"/>
        <w:pageBreakBefore w:val="0"/>
        <w:widowControl w:val="0"/>
        <w:kinsoku/>
        <w:wordWrap/>
        <w:overflowPunct/>
        <w:topLinePunct w:val="0"/>
        <w:bidi w:val="0"/>
        <w:spacing w:line="440" w:lineRule="exact"/>
        <w:ind w:right="0" w:rightChars="0" w:firstLine="627"/>
        <w:jc w:val="both"/>
        <w:textAlignment w:val="auto"/>
        <w:outlineLvl w:val="9"/>
        <w:rPr>
          <w:rFonts w:ascii="仿宋" w:hAnsi="仿宋" w:eastAsia="仿宋" w:cs="仿宋_GB2312"/>
          <w:color w:val="auto"/>
          <w:sz w:val="32"/>
          <w:szCs w:val="32"/>
          <w:u w:val="none"/>
        </w:rPr>
      </w:pPr>
      <w:r>
        <w:rPr>
          <w:rFonts w:hint="eastAsia" w:ascii="仿宋" w:hAnsi="仿宋" w:eastAsia="仿宋" w:cs="仿宋_GB2312"/>
          <w:color w:val="auto"/>
          <w:sz w:val="32"/>
          <w:szCs w:val="32"/>
          <w:u w:val="none"/>
          <w:lang w:eastAsia="zh-CN"/>
        </w:rPr>
        <w:t>征收</w:t>
      </w:r>
      <w:r>
        <w:rPr>
          <w:rFonts w:hint="eastAsia" w:ascii="仿宋" w:hAnsi="仿宋" w:eastAsia="仿宋" w:cs="仿宋_GB2312"/>
          <w:color w:val="auto"/>
          <w:sz w:val="32"/>
          <w:szCs w:val="32"/>
          <w:u w:val="none"/>
        </w:rPr>
        <w:t>当事人对住宅房屋评估复核结果有异议的，自收到复核结果之日起</w:t>
      </w:r>
      <w:r>
        <w:rPr>
          <w:rFonts w:ascii="仿宋" w:hAnsi="仿宋" w:eastAsia="仿宋" w:cs="仿宋_GB2312"/>
          <w:color w:val="auto"/>
          <w:sz w:val="32"/>
          <w:szCs w:val="32"/>
          <w:u w:val="none"/>
        </w:rPr>
        <w:t>10</w:t>
      </w:r>
      <w:r>
        <w:rPr>
          <w:rFonts w:hint="eastAsia" w:ascii="仿宋" w:hAnsi="仿宋" w:eastAsia="仿宋" w:cs="仿宋_GB2312"/>
          <w:color w:val="auto"/>
          <w:sz w:val="32"/>
          <w:szCs w:val="32"/>
          <w:u w:val="none"/>
        </w:rPr>
        <w:t>日内，可以向</w:t>
      </w:r>
      <w:r>
        <w:rPr>
          <w:rFonts w:hint="eastAsia" w:ascii="仿宋" w:hAnsi="仿宋" w:eastAsia="仿宋" w:cs="仿宋_GB2312"/>
          <w:color w:val="auto"/>
          <w:sz w:val="32"/>
          <w:szCs w:val="32"/>
          <w:u w:val="none"/>
          <w:lang w:eastAsia="zh-CN"/>
        </w:rPr>
        <w:t>征收实施单位</w:t>
      </w:r>
      <w:r>
        <w:rPr>
          <w:rFonts w:hint="eastAsia" w:ascii="仿宋" w:hAnsi="仿宋" w:eastAsia="仿宋" w:cs="仿宋_GB2312"/>
          <w:color w:val="auto"/>
          <w:sz w:val="32"/>
          <w:szCs w:val="32"/>
          <w:u w:val="none"/>
        </w:rPr>
        <w:t>提出申请，由</w:t>
      </w:r>
      <w:r>
        <w:rPr>
          <w:rFonts w:hint="eastAsia" w:ascii="仿宋" w:hAnsi="仿宋" w:eastAsia="仿宋" w:cs="仿宋_GB2312"/>
          <w:color w:val="auto"/>
          <w:sz w:val="32"/>
          <w:szCs w:val="32"/>
          <w:u w:val="none"/>
          <w:lang w:eastAsia="zh-CN"/>
        </w:rPr>
        <w:t>征收实施单位</w:t>
      </w:r>
      <w:r>
        <w:rPr>
          <w:rFonts w:hint="eastAsia" w:ascii="仿宋" w:hAnsi="仿宋" w:eastAsia="仿宋" w:cs="仿宋_GB2312"/>
          <w:color w:val="auto"/>
          <w:sz w:val="32"/>
          <w:szCs w:val="32"/>
          <w:u w:val="none"/>
        </w:rPr>
        <w:t>向评估专家委员会申请鉴定。评估专家委员会自收到申请之日起</w:t>
      </w:r>
      <w:r>
        <w:rPr>
          <w:rFonts w:ascii="仿宋" w:hAnsi="仿宋" w:eastAsia="仿宋" w:cs="仿宋_GB2312"/>
          <w:color w:val="auto"/>
          <w:sz w:val="32"/>
          <w:szCs w:val="32"/>
          <w:u w:val="none"/>
        </w:rPr>
        <w:t>10</w:t>
      </w:r>
      <w:r>
        <w:rPr>
          <w:rFonts w:hint="eastAsia" w:ascii="仿宋" w:hAnsi="仿宋" w:eastAsia="仿宋" w:cs="仿宋_GB2312"/>
          <w:color w:val="auto"/>
          <w:sz w:val="32"/>
          <w:szCs w:val="32"/>
          <w:u w:val="none"/>
        </w:rPr>
        <w:t>日内出具书面鉴定意见。</w:t>
      </w:r>
    </w:p>
    <w:p>
      <w:pPr>
        <w:keepNext w:val="0"/>
        <w:keepLines w:val="0"/>
        <w:pageBreakBefore w:val="0"/>
        <w:widowControl w:val="0"/>
        <w:kinsoku/>
        <w:wordWrap/>
        <w:overflowPunct/>
        <w:topLinePunct w:val="0"/>
        <w:bidi w:val="0"/>
        <w:spacing w:line="440" w:lineRule="exact"/>
        <w:ind w:right="0" w:rightChars="0" w:firstLine="630"/>
        <w:jc w:val="both"/>
        <w:textAlignment w:val="auto"/>
        <w:outlineLvl w:val="9"/>
        <w:rPr>
          <w:rFonts w:ascii="仿宋" w:hAnsi="仿宋" w:eastAsia="仿宋" w:cs="仿宋_GB2312"/>
          <w:b/>
          <w:sz w:val="32"/>
          <w:szCs w:val="32"/>
        </w:rPr>
      </w:pPr>
      <w:r>
        <w:rPr>
          <w:rFonts w:hint="eastAsia" w:ascii="仿宋" w:hAnsi="仿宋" w:eastAsia="仿宋" w:cs="仿宋_GB2312"/>
          <w:b/>
          <w:sz w:val="32"/>
          <w:szCs w:val="32"/>
          <w:lang w:eastAsia="zh-CN"/>
        </w:rPr>
        <w:t>六</w:t>
      </w:r>
      <w:r>
        <w:rPr>
          <w:rFonts w:hint="eastAsia" w:ascii="仿宋" w:hAnsi="仿宋" w:eastAsia="仿宋" w:cs="仿宋_GB2312"/>
          <w:b/>
          <w:sz w:val="32"/>
          <w:szCs w:val="32"/>
        </w:rPr>
        <w:t>、相关规定：</w:t>
      </w:r>
      <w:r>
        <w:rPr>
          <w:rFonts w:hint="eastAsia" w:ascii="仿宋" w:hAnsi="仿宋" w:eastAsia="仿宋" w:cs="仿宋_GB2312"/>
          <w:b/>
          <w:sz w:val="32"/>
          <w:szCs w:val="32"/>
          <w:lang w:val="en-US" w:eastAsia="zh-CN"/>
        </w:rPr>
        <w:t xml:space="preserve"> </w:t>
      </w:r>
    </w:p>
    <w:p>
      <w:pPr>
        <w:keepNext w:val="0"/>
        <w:keepLines w:val="0"/>
        <w:pageBreakBefore w:val="0"/>
        <w:widowControl w:val="0"/>
        <w:kinsoku/>
        <w:wordWrap/>
        <w:overflowPunct/>
        <w:topLinePunct w:val="0"/>
        <w:bidi w:val="0"/>
        <w:spacing w:line="440" w:lineRule="exact"/>
        <w:ind w:right="0" w:rightChars="0" w:firstLine="570"/>
        <w:jc w:val="both"/>
        <w:textAlignment w:val="auto"/>
        <w:outlineLvl w:val="9"/>
        <w:rPr>
          <w:rFonts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一</w:t>
      </w:r>
      <w:r>
        <w:rPr>
          <w:rFonts w:hint="eastAsia" w:ascii="仿宋" w:hAnsi="仿宋" w:eastAsia="仿宋" w:cs="仿宋_GB2312"/>
          <w:sz w:val="32"/>
          <w:szCs w:val="32"/>
        </w:rPr>
        <w:t>）以下情况不予补偿，由相关部门依法拆除：</w:t>
      </w:r>
    </w:p>
    <w:p>
      <w:pPr>
        <w:keepNext w:val="0"/>
        <w:keepLines w:val="0"/>
        <w:pageBreakBefore w:val="0"/>
        <w:widowControl w:val="0"/>
        <w:kinsoku/>
        <w:wordWrap/>
        <w:overflowPunct/>
        <w:topLinePunct w:val="0"/>
        <w:bidi w:val="0"/>
        <w:spacing w:line="440" w:lineRule="exact"/>
        <w:ind w:right="0" w:rightChars="0" w:firstLine="640" w:firstLineChars="200"/>
        <w:jc w:val="both"/>
        <w:textAlignment w:val="auto"/>
        <w:outlineLvl w:val="9"/>
        <w:rPr>
          <w:rFonts w:ascii="仿宋_GB2312" w:eastAsia="仿宋_GB2312"/>
          <w:sz w:val="32"/>
          <w:szCs w:val="32"/>
        </w:rPr>
      </w:pPr>
      <w:r>
        <w:rPr>
          <w:rFonts w:hint="eastAsia" w:ascii="仿宋" w:hAnsi="仿宋" w:eastAsia="仿宋" w:cs="仿宋_GB2312"/>
          <w:sz w:val="32"/>
          <w:szCs w:val="32"/>
          <w:u w:val="none"/>
          <w:lang w:val="en-US" w:eastAsia="zh-CN"/>
        </w:rPr>
        <w:t>自本项目《确定征收范围的公告》发布之日起（2020年10月14日），</w:t>
      </w:r>
      <w:r>
        <w:rPr>
          <w:rFonts w:hint="eastAsia" w:ascii="仿宋_GB2312" w:eastAsia="仿宋_GB2312"/>
          <w:sz w:val="32"/>
          <w:szCs w:val="32"/>
          <w:highlight w:val="none"/>
        </w:rPr>
        <w:t>不得在征收范围内实施</w:t>
      </w:r>
      <w:r>
        <w:rPr>
          <w:rFonts w:hint="eastAsia" w:ascii="仿宋" w:hAnsi="仿宋" w:eastAsia="仿宋" w:cs="仿宋_GB2312"/>
          <w:sz w:val="32"/>
          <w:szCs w:val="32"/>
          <w:highlight w:val="none"/>
          <w:u w:val="none"/>
        </w:rPr>
        <w:t>房屋及附属物</w:t>
      </w:r>
      <w:r>
        <w:rPr>
          <w:rFonts w:hint="eastAsia" w:ascii="仿宋_GB2312" w:eastAsia="仿宋_GB2312"/>
          <w:sz w:val="32"/>
          <w:szCs w:val="32"/>
          <w:highlight w:val="none"/>
        </w:rPr>
        <w:t>新建、</w:t>
      </w:r>
      <w:r>
        <w:rPr>
          <w:rFonts w:hint="eastAsia" w:ascii="仿宋_GB2312" w:eastAsia="仿宋_GB2312"/>
          <w:sz w:val="32"/>
          <w:szCs w:val="32"/>
          <w:highlight w:val="none"/>
          <w:lang w:eastAsia="zh-CN"/>
        </w:rPr>
        <w:t>翻建、</w:t>
      </w:r>
      <w:r>
        <w:rPr>
          <w:rFonts w:hint="eastAsia" w:ascii="仿宋_GB2312" w:eastAsia="仿宋_GB2312"/>
          <w:sz w:val="32"/>
          <w:szCs w:val="32"/>
          <w:highlight w:val="none"/>
        </w:rPr>
        <w:t>扩建、改建</w:t>
      </w:r>
      <w:r>
        <w:rPr>
          <w:rFonts w:hint="eastAsia" w:ascii="仿宋_GB2312" w:eastAsia="仿宋_GB2312"/>
          <w:sz w:val="32"/>
          <w:szCs w:val="32"/>
        </w:rPr>
        <w:t>和改变房屋用途</w:t>
      </w:r>
      <w:r>
        <w:rPr>
          <w:rFonts w:hint="eastAsia" w:ascii="仿宋_GB2312" w:eastAsia="仿宋_GB2312"/>
          <w:sz w:val="32"/>
          <w:szCs w:val="32"/>
          <w:lang w:eastAsia="zh-CN"/>
        </w:rPr>
        <w:t>、</w:t>
      </w:r>
      <w:r>
        <w:rPr>
          <w:rFonts w:hint="eastAsia" w:ascii="仿宋_GB2312" w:eastAsia="仿宋_GB2312"/>
          <w:sz w:val="32"/>
          <w:szCs w:val="32"/>
        </w:rPr>
        <w:t>迁入户口或分户、办理企业和个体工商业户经营许可、土地的更名、抵押及变更土地用途</w:t>
      </w:r>
      <w:r>
        <w:rPr>
          <w:rFonts w:hint="eastAsia" w:ascii="仿宋_GB2312" w:eastAsia="仿宋_GB2312"/>
          <w:sz w:val="32"/>
          <w:szCs w:val="32"/>
          <w:lang w:eastAsia="zh-CN"/>
        </w:rPr>
        <w:t>、</w:t>
      </w:r>
      <w:r>
        <w:rPr>
          <w:rFonts w:hint="eastAsia" w:ascii="仿宋" w:hAnsi="仿宋" w:eastAsia="仿宋" w:cs="仿宋_GB2312"/>
          <w:sz w:val="32"/>
          <w:szCs w:val="32"/>
          <w:u w:val="none"/>
          <w:lang w:val="en-US" w:eastAsia="zh-CN"/>
        </w:rPr>
        <w:t>离婚、广告牌匾、规划许可</w:t>
      </w:r>
      <w:r>
        <w:rPr>
          <w:rFonts w:hint="eastAsia" w:ascii="仿宋_GB2312" w:eastAsia="仿宋_GB2312"/>
          <w:sz w:val="32"/>
          <w:szCs w:val="32"/>
        </w:rPr>
        <w:t>等</w:t>
      </w:r>
      <w:r>
        <w:rPr>
          <w:rFonts w:hint="eastAsia" w:ascii="仿宋_GB2312" w:eastAsia="仿宋_GB2312"/>
          <w:sz w:val="32"/>
          <w:szCs w:val="32"/>
          <w:lang w:eastAsia="zh-CN"/>
        </w:rPr>
        <w:t>不当增加补偿费用等行为，</w:t>
      </w:r>
      <w:r>
        <w:rPr>
          <w:rFonts w:hint="eastAsia" w:ascii="仿宋_GB2312" w:eastAsia="仿宋_GB2312"/>
          <w:sz w:val="32"/>
          <w:szCs w:val="32"/>
        </w:rPr>
        <w:t>违反规定实施的，不予补偿。</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持有《房屋所有权证》或《不动产权证书》等的房屋为合法建筑。被征收房屋的建筑面积和用途以《房屋所有权证》或《不动产权证书》等的发证机构的存档资料为准。房屋机构存档资料无面积记载的，以房屋登记审批档案中记载为准，房屋登记审批档案中未明确的，申请原发证机关鉴定。</w:t>
      </w:r>
    </w:p>
    <w:p>
      <w:pPr>
        <w:spacing w:line="4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）征收租赁房屋，只对被征收人予以补偿，不对房屋承租人予以补偿。</w:t>
      </w:r>
    </w:p>
    <w:p>
      <w:pPr>
        <w:spacing w:line="4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）房屋签订补偿协议后，由征收人委托有资质的拆除公司进行拆除。</w:t>
      </w:r>
    </w:p>
    <w:p>
      <w:pPr>
        <w:spacing w:line="4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）征收区域内，征收当事人已达成房屋安置补偿协议的，被征收人或者房屋承租人不得损坏房屋及其附属设施。对于损坏被征收房屋及其附属设施的，根据其损坏程度估价，在征收补偿费中扣除。</w:t>
      </w:r>
    </w:p>
    <w:p>
      <w:pPr>
        <w:keepNext w:val="0"/>
        <w:keepLines w:val="0"/>
        <w:pageBreakBefore w:val="0"/>
        <w:widowControl w:val="0"/>
        <w:kinsoku/>
        <w:wordWrap/>
        <w:overflowPunct/>
        <w:topLinePunct w:val="0"/>
        <w:bidi w:val="0"/>
        <w:spacing w:line="440" w:lineRule="exact"/>
        <w:ind w:right="0" w:rightChars="0" w:firstLine="643" w:firstLineChars="200"/>
        <w:jc w:val="both"/>
        <w:textAlignment w:val="auto"/>
        <w:outlineLvl w:val="9"/>
        <w:rPr>
          <w:rFonts w:ascii="仿宋" w:hAnsi="仿宋" w:eastAsia="仿宋" w:cs="仿宋_GB2312"/>
          <w:b/>
          <w:sz w:val="32"/>
          <w:szCs w:val="32"/>
          <w:u w:val="none"/>
        </w:rPr>
      </w:pPr>
      <w:r>
        <w:rPr>
          <w:rFonts w:hint="eastAsia" w:ascii="仿宋" w:hAnsi="仿宋" w:eastAsia="仿宋" w:cs="仿宋_GB2312"/>
          <w:b/>
          <w:sz w:val="32"/>
          <w:szCs w:val="32"/>
          <w:u w:val="none"/>
          <w:lang w:eastAsia="zh-CN"/>
        </w:rPr>
        <w:t>七</w:t>
      </w:r>
      <w:r>
        <w:rPr>
          <w:rFonts w:hint="eastAsia" w:ascii="仿宋" w:hAnsi="仿宋" w:eastAsia="仿宋" w:cs="仿宋_GB2312"/>
          <w:b/>
          <w:sz w:val="32"/>
          <w:szCs w:val="32"/>
          <w:u w:val="none"/>
        </w:rPr>
        <w:t>、房屋征收实施单位：</w:t>
      </w:r>
    </w:p>
    <w:p>
      <w:pPr>
        <w:keepNext w:val="0"/>
        <w:keepLines w:val="0"/>
        <w:pageBreakBefore w:val="0"/>
        <w:widowControl w:val="0"/>
        <w:kinsoku/>
        <w:wordWrap/>
        <w:overflowPunct/>
        <w:topLinePunct w:val="0"/>
        <w:bidi w:val="0"/>
        <w:spacing w:line="440" w:lineRule="exact"/>
        <w:ind w:left="596" w:right="0" w:rightChars="0"/>
        <w:jc w:val="both"/>
        <w:textAlignment w:val="auto"/>
        <w:outlineLvl w:val="9"/>
        <w:rPr>
          <w:rFonts w:hint="eastAsia" w:ascii="仿宋" w:hAnsi="仿宋" w:eastAsia="仿宋" w:cs="仿宋_GB2312"/>
          <w:sz w:val="32"/>
          <w:szCs w:val="32"/>
          <w:u w:val="none"/>
          <w:lang w:eastAsia="zh-CN"/>
        </w:rPr>
      </w:pPr>
      <w:r>
        <w:rPr>
          <w:rFonts w:hint="eastAsia" w:ascii="仿宋" w:hAnsi="仿宋" w:eastAsia="仿宋" w:cs="仿宋_GB2312"/>
          <w:sz w:val="32"/>
          <w:szCs w:val="32"/>
          <w:u w:val="none"/>
          <w:lang w:eastAsia="zh-CN"/>
        </w:rPr>
        <w:t>长春市土地储备中心绿园区分中心</w:t>
      </w:r>
    </w:p>
    <w:p>
      <w:pPr>
        <w:keepNext w:val="0"/>
        <w:keepLines w:val="0"/>
        <w:pageBreakBefore w:val="0"/>
        <w:widowControl w:val="0"/>
        <w:kinsoku/>
        <w:wordWrap/>
        <w:overflowPunct/>
        <w:topLinePunct w:val="0"/>
        <w:bidi w:val="0"/>
        <w:spacing w:line="440" w:lineRule="exact"/>
        <w:ind w:left="596" w:right="0" w:rightChars="0"/>
        <w:jc w:val="both"/>
        <w:textAlignment w:val="auto"/>
        <w:outlineLvl w:val="9"/>
        <w:rPr>
          <w:rFonts w:ascii="仿宋" w:hAnsi="仿宋" w:eastAsia="仿宋" w:cs="仿宋_GB2312"/>
          <w:sz w:val="32"/>
          <w:szCs w:val="32"/>
          <w:u w:val="single"/>
        </w:rPr>
      </w:pPr>
      <w:r>
        <w:rPr>
          <w:rFonts w:hint="eastAsia" w:ascii="仿宋" w:hAnsi="仿宋" w:eastAsia="仿宋" w:cs="仿宋_GB2312"/>
          <w:sz w:val="32"/>
          <w:szCs w:val="32"/>
          <w:u w:val="none"/>
        </w:rPr>
        <w:t>长春</w:t>
      </w:r>
      <w:r>
        <w:rPr>
          <w:rFonts w:hint="eastAsia" w:ascii="仿宋" w:hAnsi="仿宋" w:eastAsia="仿宋" w:cs="仿宋_GB2312"/>
          <w:sz w:val="32"/>
          <w:szCs w:val="32"/>
          <w:u w:val="none"/>
          <w:lang w:eastAsia="zh-CN"/>
        </w:rPr>
        <w:t>西部新城重点项目建设管理中心</w:t>
      </w:r>
    </w:p>
    <w:p>
      <w:pPr>
        <w:keepNext w:val="0"/>
        <w:keepLines w:val="0"/>
        <w:pageBreakBefore w:val="0"/>
        <w:widowControl w:val="0"/>
        <w:kinsoku/>
        <w:wordWrap/>
        <w:overflowPunct/>
        <w:topLinePunct w:val="0"/>
        <w:bidi w:val="0"/>
        <w:spacing w:line="440" w:lineRule="exact"/>
        <w:ind w:left="596" w:right="0" w:rightChars="0"/>
        <w:jc w:val="both"/>
        <w:textAlignment w:val="auto"/>
        <w:outlineLvl w:val="9"/>
        <w:rPr>
          <w:rFonts w:ascii="仿宋" w:hAnsi="仿宋" w:eastAsia="仿宋" w:cs="仿宋_GB2312"/>
          <w:b/>
          <w:sz w:val="32"/>
          <w:szCs w:val="32"/>
        </w:rPr>
      </w:pPr>
      <w:r>
        <w:rPr>
          <w:rFonts w:hint="eastAsia" w:ascii="仿宋" w:hAnsi="仿宋" w:eastAsia="仿宋" w:cs="仿宋_GB2312"/>
          <w:b/>
          <w:sz w:val="32"/>
          <w:szCs w:val="32"/>
          <w:lang w:eastAsia="zh-CN"/>
        </w:rPr>
        <w:t>八</w:t>
      </w:r>
      <w:r>
        <w:rPr>
          <w:rFonts w:hint="eastAsia" w:ascii="仿宋" w:hAnsi="仿宋" w:eastAsia="仿宋" w:cs="仿宋_GB2312"/>
          <w:b/>
          <w:sz w:val="32"/>
          <w:szCs w:val="32"/>
        </w:rPr>
        <w:t>、签约期限：</w:t>
      </w:r>
    </w:p>
    <w:p>
      <w:pPr>
        <w:keepNext w:val="0"/>
        <w:keepLines w:val="0"/>
        <w:pageBreakBefore w:val="0"/>
        <w:widowControl w:val="0"/>
        <w:kinsoku/>
        <w:wordWrap/>
        <w:overflowPunct/>
        <w:topLinePunct w:val="0"/>
        <w:bidi w:val="0"/>
        <w:snapToGrid w:val="0"/>
        <w:spacing w:line="440" w:lineRule="exact"/>
        <w:ind w:right="0" w:rightChars="0" w:firstLine="64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Cs/>
          <w:sz w:val="32"/>
          <w:szCs w:val="32"/>
          <w:u w:val="none"/>
        </w:rPr>
        <w:t>20</w:t>
      </w:r>
      <w:r>
        <w:rPr>
          <w:rFonts w:hint="eastAsia" w:ascii="仿宋_GB2312" w:hAnsi="仿宋_GB2312" w:eastAsia="仿宋_GB2312" w:cs="仿宋_GB2312"/>
          <w:bCs/>
          <w:sz w:val="32"/>
          <w:szCs w:val="32"/>
          <w:u w:val="none"/>
          <w:lang w:val="en-US" w:eastAsia="zh-CN"/>
        </w:rPr>
        <w:t>20</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28日</w:t>
      </w:r>
      <w:r>
        <w:rPr>
          <w:rFonts w:hint="eastAsia" w:ascii="仿宋_GB2312" w:hAnsi="仿宋_GB2312" w:eastAsia="仿宋_GB2312" w:cs="仿宋_GB2312"/>
          <w:sz w:val="32"/>
          <w:szCs w:val="32"/>
          <w:u w:val="none"/>
        </w:rPr>
        <w:t>至20</w:t>
      </w:r>
      <w:r>
        <w:rPr>
          <w:rFonts w:hint="eastAsia" w:ascii="仿宋_GB2312" w:hAnsi="仿宋_GB2312" w:eastAsia="仿宋_GB2312" w:cs="仿宋_GB2312"/>
          <w:sz w:val="32"/>
          <w:szCs w:val="32"/>
          <w:u w:val="none"/>
          <w:lang w:val="en-US" w:eastAsia="zh-CN"/>
        </w:rPr>
        <w:t>21</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31</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u w:val="none"/>
          <w:lang w:eastAsia="zh-CN"/>
        </w:rPr>
        <w:t>。</w:t>
      </w:r>
    </w:p>
    <w:p>
      <w:pPr>
        <w:snapToGrid w:val="0"/>
        <w:spacing w:line="4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、搬迁期限</w:t>
      </w:r>
    </w:p>
    <w:p>
      <w:pPr>
        <w:keepNext w:val="0"/>
        <w:keepLines w:val="0"/>
        <w:pageBreakBefore w:val="0"/>
        <w:widowControl w:val="0"/>
        <w:kinsoku/>
        <w:wordWrap/>
        <w:overflowPunct/>
        <w:topLinePunct w:val="0"/>
        <w:bidi w:val="0"/>
        <w:snapToGrid w:val="0"/>
        <w:spacing w:line="440" w:lineRule="exact"/>
        <w:ind w:right="0" w:rightChars="0" w:firstLine="64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Cs/>
          <w:sz w:val="32"/>
          <w:szCs w:val="32"/>
          <w:u w:val="none"/>
        </w:rPr>
        <w:t>20</w:t>
      </w:r>
      <w:r>
        <w:rPr>
          <w:rFonts w:hint="eastAsia" w:ascii="仿宋_GB2312" w:hAnsi="仿宋_GB2312" w:eastAsia="仿宋_GB2312" w:cs="仿宋_GB2312"/>
          <w:bCs/>
          <w:sz w:val="32"/>
          <w:szCs w:val="32"/>
          <w:u w:val="none"/>
          <w:lang w:val="en-US" w:eastAsia="zh-CN"/>
        </w:rPr>
        <w:t>20</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28日</w:t>
      </w:r>
      <w:r>
        <w:rPr>
          <w:rFonts w:hint="eastAsia" w:ascii="仿宋_GB2312" w:hAnsi="仿宋_GB2312" w:eastAsia="仿宋_GB2312" w:cs="仿宋_GB2312"/>
          <w:sz w:val="32"/>
          <w:szCs w:val="32"/>
          <w:u w:val="none"/>
        </w:rPr>
        <w:t>至20</w:t>
      </w:r>
      <w:r>
        <w:rPr>
          <w:rFonts w:hint="eastAsia" w:ascii="仿宋_GB2312" w:hAnsi="仿宋_GB2312" w:eastAsia="仿宋_GB2312" w:cs="仿宋_GB2312"/>
          <w:sz w:val="32"/>
          <w:szCs w:val="32"/>
          <w:u w:val="none"/>
          <w:lang w:val="en-US" w:eastAsia="zh-CN"/>
        </w:rPr>
        <w:t>21</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u w:val="none"/>
          <w:lang w:eastAsia="zh-CN"/>
        </w:rPr>
        <w:t>。</w:t>
      </w:r>
    </w:p>
    <w:p>
      <w:pPr>
        <w:snapToGrid w:val="0"/>
        <w:spacing w:line="4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、奖励政策</w:t>
      </w:r>
    </w:p>
    <w:p>
      <w:pPr>
        <w:keepNext w:val="0"/>
        <w:keepLines w:val="0"/>
        <w:pageBreakBefore w:val="0"/>
        <w:widowControl w:val="0"/>
        <w:kinsoku/>
        <w:wordWrap/>
        <w:overflowPunct/>
        <w:topLinePunct w:val="0"/>
        <w:bidi w:val="0"/>
        <w:snapToGrid w:val="0"/>
        <w:spacing w:line="440" w:lineRule="exact"/>
        <w:ind w:right="0" w:rightChars="0" w:firstLine="642"/>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1、面积上浮奖励</w:t>
      </w:r>
      <w:r>
        <w:rPr>
          <w:rFonts w:hint="eastAsia" w:ascii="仿宋_GB2312" w:hAnsi="仿宋_GB2312" w:eastAsia="仿宋_GB2312" w:cs="仿宋_GB2312"/>
          <w:b w:val="0"/>
          <w:bCs w:val="0"/>
          <w:sz w:val="32"/>
          <w:szCs w:val="32"/>
          <w:u w:val="none"/>
          <w:lang w:val="en-US" w:eastAsia="zh-CN"/>
        </w:rPr>
        <w:t>：对在规定的签约期限内完成签约，并且在规定的搬迁期限内完成搬迁的被征收人，选择产权调换方式的，予以原征收面积20 %的奖励；选择货币补偿的，奖励面积按就近或同类地块新建普通商品住房均价折合成货币补偿给予被征收人（就近或同类地块新建普通商品房均价采取比较法，由评估公司评估确定）。</w:t>
      </w:r>
    </w:p>
    <w:p>
      <w:pPr>
        <w:keepNext w:val="0"/>
        <w:keepLines w:val="0"/>
        <w:pageBreakBefore w:val="0"/>
        <w:widowControl w:val="0"/>
        <w:kinsoku/>
        <w:wordWrap/>
        <w:overflowPunct/>
        <w:topLinePunct w:val="0"/>
        <w:bidi w:val="0"/>
        <w:snapToGrid w:val="0"/>
        <w:spacing w:line="440" w:lineRule="exact"/>
        <w:ind w:right="0" w:rightChars="0" w:firstLine="642"/>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2、货币补偿奖励：</w:t>
      </w:r>
      <w:r>
        <w:rPr>
          <w:rFonts w:hint="eastAsia" w:ascii="仿宋_GB2312" w:hAnsi="仿宋_GB2312" w:eastAsia="仿宋_GB2312" w:cs="仿宋_GB2312"/>
          <w:b w:val="0"/>
          <w:bCs w:val="0"/>
          <w:sz w:val="32"/>
          <w:szCs w:val="32"/>
          <w:u w:val="none"/>
          <w:lang w:val="en-US" w:eastAsia="zh-CN"/>
        </w:rPr>
        <w:t>对在规定的签约限期内完成签约，并且在规定的搬迁期限内完成搬迁的被征收人，在原被征收住宅屋建筑房屋面积基础上，参照房屋安置的情况，上靠标准户型，上靠面积部分给予新建商品房价格进行补偿，但需由选择货币补偿的被征收人按照上一年度的建安成本（2019年度每平方米1993元），补交上靠不足面积的差价（就近或同类地块新建普通商品房均价采取比较法，由评估公司评估确定）。</w:t>
      </w:r>
    </w:p>
    <w:p>
      <w:pPr>
        <w:keepNext w:val="0"/>
        <w:keepLines w:val="0"/>
        <w:pageBreakBefore w:val="0"/>
        <w:widowControl w:val="0"/>
        <w:kinsoku/>
        <w:wordWrap/>
        <w:overflowPunct/>
        <w:topLinePunct w:val="0"/>
        <w:bidi w:val="0"/>
        <w:snapToGrid w:val="0"/>
        <w:spacing w:line="440" w:lineRule="exact"/>
        <w:ind w:right="0" w:rightChars="0" w:firstLine="642"/>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lang w:val="en-US" w:eastAsia="zh-CN"/>
        </w:rPr>
        <w:t>3、提前搬迁奖励</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sz w:val="32"/>
          <w:szCs w:val="32"/>
          <w:u w:val="none"/>
        </w:rPr>
        <w:t>在规定的签约期限内完成签约，并且在规定的搬迁期限内完成搬迁的，每证（住宅房屋）给予</w:t>
      </w:r>
      <w:r>
        <w:rPr>
          <w:rFonts w:hint="eastAsia" w:ascii="仿宋_GB2312" w:hAnsi="仿宋_GB2312" w:eastAsia="仿宋_GB2312" w:cs="仿宋_GB2312"/>
          <w:sz w:val="32"/>
          <w:szCs w:val="32"/>
          <w:u w:val="none"/>
          <w:lang w:eastAsia="zh-CN"/>
        </w:rPr>
        <w:t>提前搬迁奖励壹</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kern w:val="0"/>
          <w:sz w:val="32"/>
          <w:szCs w:val="32"/>
          <w:u w:val="none"/>
        </w:rPr>
        <w:t>（共有产权按1个房产证计算）</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bidi w:val="0"/>
        <w:snapToGrid w:val="0"/>
        <w:spacing w:line="440" w:lineRule="exact"/>
        <w:ind w:right="0" w:rightChars="0" w:firstLine="642"/>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b/>
          <w:bCs/>
          <w:sz w:val="32"/>
          <w:szCs w:val="32"/>
          <w:u w:val="none"/>
          <w:lang w:val="en-US" w:eastAsia="zh-CN"/>
        </w:rPr>
        <w:t>整体搬迁奖励</w:t>
      </w:r>
      <w:r>
        <w:rPr>
          <w:rFonts w:hint="eastAsia" w:ascii="仿宋_GB2312" w:hAnsi="仿宋_GB2312" w:eastAsia="仿宋_GB2312" w:cs="仿宋_GB2312"/>
          <w:sz w:val="32"/>
          <w:szCs w:val="32"/>
          <w:u w:val="none"/>
          <w:lang w:val="en-US" w:eastAsia="zh-CN"/>
        </w:rPr>
        <w:t>：被征收人按组块在规定的搬迁期限内全部完成签订协议并搬迁的（具体组块情况将在征收现场公布），给予该组块内整体搬迁奖励每证（住宅房屋）贰万元</w:t>
      </w:r>
      <w:r>
        <w:rPr>
          <w:rFonts w:hint="eastAsia" w:ascii="仿宋_GB2312" w:hAnsi="仿宋_GB2312" w:eastAsia="仿宋_GB2312" w:cs="仿宋_GB2312"/>
          <w:kern w:val="0"/>
          <w:sz w:val="32"/>
          <w:szCs w:val="32"/>
          <w:u w:val="none"/>
        </w:rPr>
        <w:t>（共有产权按1个房产证计算）</w:t>
      </w:r>
      <w:r>
        <w:rPr>
          <w:rFonts w:hint="eastAsia" w:ascii="仿宋_GB2312" w:hAnsi="仿宋_GB2312" w:eastAsia="仿宋_GB2312" w:cs="仿宋_GB2312"/>
          <w:sz w:val="32"/>
          <w:szCs w:val="32"/>
          <w:u w:val="none"/>
          <w:lang w:val="en-US" w:eastAsia="zh-CN"/>
        </w:rPr>
        <w:t>。</w:t>
      </w:r>
    </w:p>
    <w:p>
      <w:pPr>
        <w:spacing w:line="480" w:lineRule="exact"/>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、征收补偿款发放时间及办法</w:t>
      </w:r>
    </w:p>
    <w:p>
      <w:pPr>
        <w:spacing w:line="480" w:lineRule="exact"/>
        <w:ind w:firstLine="627" w:firstLineChars="196"/>
        <w:rPr>
          <w:rFonts w:hint="default"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rPr>
        <w:t>被征收人签订《征收补偿协议》</w:t>
      </w:r>
      <w:r>
        <w:rPr>
          <w:rFonts w:hint="eastAsia" w:ascii="仿宋_GB2312" w:hAnsi="仿宋_GB2312" w:eastAsia="仿宋_GB2312" w:cs="仿宋_GB2312"/>
          <w:bCs/>
          <w:sz w:val="32"/>
          <w:szCs w:val="32"/>
          <w:u w:val="none"/>
          <w:lang w:eastAsia="zh-CN"/>
        </w:rPr>
        <w:t>达到</w:t>
      </w:r>
      <w:r>
        <w:rPr>
          <w:rFonts w:hint="eastAsia" w:ascii="仿宋_GB2312" w:hAnsi="仿宋_GB2312" w:eastAsia="仿宋_GB2312" w:cs="仿宋_GB2312"/>
          <w:bCs/>
          <w:sz w:val="32"/>
          <w:szCs w:val="32"/>
          <w:u w:val="none"/>
          <w:lang w:val="en-US" w:eastAsia="zh-CN"/>
        </w:rPr>
        <w:t>100%</w:t>
      </w:r>
      <w:r>
        <w:rPr>
          <w:rFonts w:hint="eastAsia" w:ascii="仿宋_GB2312" w:hAnsi="仿宋_GB2312" w:eastAsia="仿宋_GB2312" w:cs="仿宋_GB2312"/>
          <w:bCs/>
          <w:sz w:val="32"/>
          <w:szCs w:val="32"/>
          <w:u w:val="none"/>
        </w:rPr>
        <w:t>后，征收</w:t>
      </w:r>
      <w:r>
        <w:rPr>
          <w:rFonts w:hint="eastAsia" w:ascii="仿宋_GB2312" w:hAnsi="仿宋_GB2312" w:eastAsia="仿宋_GB2312" w:cs="仿宋_GB2312"/>
          <w:bCs/>
          <w:sz w:val="32"/>
          <w:szCs w:val="32"/>
          <w:u w:val="none"/>
          <w:lang w:eastAsia="zh-CN"/>
        </w:rPr>
        <w:t>实施单位对</w:t>
      </w:r>
      <w:r>
        <w:rPr>
          <w:rFonts w:hint="eastAsia" w:ascii="仿宋_GB2312" w:hAnsi="仿宋_GB2312" w:eastAsia="仿宋_GB2312" w:cs="仿宋_GB2312"/>
          <w:bCs/>
          <w:sz w:val="32"/>
          <w:szCs w:val="32"/>
          <w:u w:val="none"/>
        </w:rPr>
        <w:t>在规定的搬迁期限内完成搬迁的被征收人发放征收补偿款及奖励。被征收人在接收征收补偿款及奖励的同时将房屋相关证照原件、钥匙、水电费结算清单交于征收</w:t>
      </w:r>
      <w:r>
        <w:rPr>
          <w:rFonts w:hint="eastAsia" w:ascii="仿宋_GB2312" w:hAnsi="仿宋_GB2312" w:eastAsia="仿宋_GB2312" w:cs="仿宋_GB2312"/>
          <w:bCs/>
          <w:sz w:val="32"/>
          <w:szCs w:val="32"/>
          <w:u w:val="none"/>
          <w:lang w:eastAsia="zh-CN"/>
        </w:rPr>
        <w:t>实施单位。签约率未达到</w:t>
      </w:r>
      <w:r>
        <w:rPr>
          <w:rFonts w:hint="eastAsia" w:ascii="仿宋_GB2312" w:hAnsi="仿宋_GB2312" w:eastAsia="仿宋_GB2312" w:cs="仿宋_GB2312"/>
          <w:bCs/>
          <w:sz w:val="32"/>
          <w:szCs w:val="32"/>
          <w:u w:val="none"/>
          <w:lang w:val="en-US" w:eastAsia="zh-CN"/>
        </w:rPr>
        <w:t>100%，本方案范围内的房屋不予征收补偿。</w:t>
      </w:r>
    </w:p>
    <w:p>
      <w:pPr>
        <w:spacing w:line="48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sz w:val="32"/>
          <w:szCs w:val="32"/>
        </w:rPr>
        <w:t>、特殊补偿事项采取一事一议的方式，由征收</w:t>
      </w:r>
      <w:r>
        <w:rPr>
          <w:rFonts w:hint="eastAsia" w:ascii="仿宋_GB2312" w:hAnsi="仿宋_GB2312" w:eastAsia="仿宋_GB2312" w:cs="仿宋_GB2312"/>
          <w:sz w:val="32"/>
          <w:szCs w:val="32"/>
          <w:lang w:eastAsia="zh-CN"/>
        </w:rPr>
        <w:t>实施单位</w:t>
      </w:r>
      <w:r>
        <w:rPr>
          <w:rFonts w:hint="eastAsia" w:ascii="仿宋_GB2312" w:hAnsi="仿宋_GB2312" w:eastAsia="仿宋_GB2312" w:cs="仿宋_GB2312"/>
          <w:sz w:val="32"/>
          <w:szCs w:val="32"/>
        </w:rPr>
        <w:t>提出征收补偿安置意见，报绿园区人民政府常务会议通过后实施补偿。</w:t>
      </w:r>
    </w:p>
    <w:p>
      <w:pPr>
        <w:spacing w:line="48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sz w:val="32"/>
          <w:szCs w:val="32"/>
        </w:rPr>
        <w:t>、征收实施过程中，被征收人对其提供的信息，负法律责任，如有弄虚作假，一经查证属实，由公安机关立案查处。</w:t>
      </w:r>
    </w:p>
    <w:p>
      <w:pPr>
        <w:spacing w:line="480" w:lineRule="exact"/>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达不成协议的处理办法</w:t>
      </w:r>
    </w:p>
    <w:p>
      <w:pPr>
        <w:tabs>
          <w:tab w:val="left" w:pos="2520"/>
        </w:tabs>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期限内达不成补偿协议的，或者被征收房屋所有权人不明确的，长春市绿园区人民政府依据《长春市国有土地上房屋征收与补偿暂行办法》的相关规定作出补偿决定，并在房屋征收范围内予以公告。被征收人对补偿决定不服的，可在补偿决定公布之日起六十日内依法向长春市人民政府申请行政复议，或在六个月内向人民法院提起行政诉讼。被征收人在补偿决定规定的期限内不搬迁的，长春市绿园区人民政府将依法申请人民法院强制执行。</w:t>
      </w:r>
    </w:p>
    <w:p>
      <w:pPr>
        <w:tabs>
          <w:tab w:val="left" w:pos="2520"/>
        </w:tabs>
        <w:spacing w:line="4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、房屋买卖、转让，证照未更名等情况的处理</w:t>
      </w:r>
    </w:p>
    <w:p>
      <w:pPr>
        <w:spacing w:line="48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被征收房屋如果出现买卖、转让，原证照未更名的，买卖双方持</w:t>
      </w:r>
      <w:r>
        <w:rPr>
          <w:rFonts w:hint="eastAsia" w:ascii="仿宋_GB2312" w:hAnsi="仿宋_GB2312" w:eastAsia="仿宋_GB2312" w:cs="仿宋_GB2312"/>
          <w:color w:val="auto"/>
          <w:sz w:val="32"/>
          <w:szCs w:val="32"/>
          <w:highlight w:val="none"/>
          <w:shd w:val="clear" w:color="auto" w:fill="auto"/>
          <w:lang w:eastAsia="zh-CN"/>
        </w:rPr>
        <w:t>产权证照及</w:t>
      </w:r>
      <w:r>
        <w:rPr>
          <w:rFonts w:hint="eastAsia" w:ascii="仿宋_GB2312" w:hAnsi="仿宋_GB2312" w:eastAsia="仿宋_GB2312" w:cs="仿宋_GB2312"/>
          <w:color w:val="auto"/>
          <w:sz w:val="32"/>
          <w:szCs w:val="32"/>
          <w:highlight w:val="none"/>
          <w:shd w:val="clear" w:color="auto" w:fill="auto"/>
        </w:rPr>
        <w:t>买卖协议，当场以书面形式确认</w:t>
      </w:r>
      <w:r>
        <w:rPr>
          <w:rFonts w:hint="eastAsia" w:ascii="仿宋_GB2312" w:hAnsi="仿宋_GB2312" w:eastAsia="仿宋_GB2312" w:cs="仿宋_GB2312"/>
          <w:color w:val="auto"/>
          <w:sz w:val="32"/>
          <w:szCs w:val="32"/>
          <w:highlight w:val="none"/>
          <w:shd w:val="clear" w:color="auto" w:fill="auto"/>
          <w:lang w:eastAsia="zh-CN"/>
        </w:rPr>
        <w:t>房屋买卖真实、有效</w:t>
      </w:r>
      <w:r>
        <w:rPr>
          <w:rFonts w:hint="eastAsia" w:ascii="仿宋_GB2312" w:hAnsi="仿宋_GB2312" w:eastAsia="仿宋_GB2312" w:cs="仿宋_GB2312"/>
          <w:color w:val="auto"/>
          <w:sz w:val="32"/>
          <w:szCs w:val="32"/>
          <w:highlight w:val="none"/>
          <w:shd w:val="clear" w:color="auto" w:fill="auto"/>
        </w:rPr>
        <w:t>，保留影音及书面资料，</w:t>
      </w:r>
      <w:r>
        <w:rPr>
          <w:rFonts w:hint="eastAsia" w:ascii="仿宋_GB2312" w:hAnsi="仿宋_GB2312" w:eastAsia="仿宋_GB2312" w:cs="仿宋_GB2312"/>
          <w:color w:val="auto"/>
          <w:sz w:val="32"/>
          <w:szCs w:val="32"/>
          <w:highlight w:val="none"/>
          <w:shd w:val="clear" w:color="auto" w:fill="auto"/>
          <w:lang w:eastAsia="zh-CN"/>
        </w:rPr>
        <w:t>对购买人进行安置补偿</w:t>
      </w:r>
      <w:r>
        <w:rPr>
          <w:rFonts w:hint="eastAsia" w:ascii="仿宋_GB2312" w:hAnsi="仿宋_GB2312" w:eastAsia="仿宋_GB2312" w:cs="仿宋_GB2312"/>
          <w:color w:val="auto"/>
          <w:sz w:val="32"/>
          <w:szCs w:val="32"/>
          <w:highlight w:val="none"/>
          <w:shd w:val="clear" w:color="auto" w:fill="auto"/>
        </w:rPr>
        <w:t>。</w:t>
      </w:r>
    </w:p>
    <w:p>
      <w:pPr>
        <w:spacing w:line="480" w:lineRule="exact"/>
        <w:ind w:firstLine="627" w:firstLineChars="196"/>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房屋所有权人死亡而证照未更名的，如</w:t>
      </w:r>
      <w:r>
        <w:rPr>
          <w:rFonts w:hint="eastAsia" w:ascii="仿宋_GB2312" w:hAnsi="仿宋_GB2312" w:eastAsia="仿宋_GB2312" w:cs="仿宋_GB2312"/>
          <w:color w:val="auto"/>
          <w:sz w:val="32"/>
          <w:szCs w:val="32"/>
          <w:highlight w:val="none"/>
          <w:shd w:val="clear" w:color="auto" w:fill="auto"/>
          <w:lang w:eastAsia="zh-CN"/>
        </w:rPr>
        <w:t>继承人</w:t>
      </w:r>
      <w:r>
        <w:rPr>
          <w:rFonts w:hint="eastAsia" w:ascii="仿宋_GB2312" w:hAnsi="仿宋_GB2312" w:eastAsia="仿宋_GB2312" w:cs="仿宋_GB2312"/>
          <w:color w:val="auto"/>
          <w:sz w:val="32"/>
          <w:szCs w:val="32"/>
          <w:highlight w:val="none"/>
          <w:shd w:val="clear" w:color="auto" w:fill="auto"/>
        </w:rPr>
        <w:t>要求补偿，须到公证机关先行办理继承公证（</w:t>
      </w:r>
      <w:r>
        <w:rPr>
          <w:rFonts w:hint="eastAsia" w:ascii="仿宋_GB2312" w:hAnsi="仿宋_GB2312" w:eastAsia="仿宋_GB2312" w:cs="仿宋_GB2312"/>
          <w:color w:val="auto"/>
          <w:sz w:val="32"/>
          <w:szCs w:val="32"/>
          <w:highlight w:val="none"/>
          <w:shd w:val="clear" w:color="auto" w:fill="auto"/>
          <w:lang w:eastAsia="zh-CN"/>
        </w:rPr>
        <w:t>已</w:t>
      </w:r>
      <w:r>
        <w:rPr>
          <w:rFonts w:hint="eastAsia" w:ascii="仿宋_GB2312" w:hAnsi="仿宋_GB2312" w:eastAsia="仿宋_GB2312" w:cs="仿宋_GB2312"/>
          <w:color w:val="auto"/>
          <w:sz w:val="32"/>
          <w:szCs w:val="32"/>
          <w:highlight w:val="none"/>
          <w:shd w:val="clear" w:color="auto" w:fill="auto"/>
        </w:rPr>
        <w:t>经公证的或</w:t>
      </w:r>
      <w:r>
        <w:rPr>
          <w:rFonts w:hint="eastAsia" w:ascii="仿宋_GB2312" w:hAnsi="仿宋_GB2312" w:eastAsia="仿宋_GB2312" w:cs="仿宋_GB2312"/>
          <w:color w:val="auto"/>
          <w:sz w:val="32"/>
          <w:szCs w:val="32"/>
          <w:highlight w:val="none"/>
          <w:shd w:val="clear" w:color="auto" w:fill="auto"/>
          <w:lang w:eastAsia="zh-CN"/>
        </w:rPr>
        <w:t>有</w:t>
      </w:r>
      <w:r>
        <w:rPr>
          <w:rFonts w:hint="eastAsia" w:ascii="仿宋_GB2312" w:hAnsi="仿宋_GB2312" w:eastAsia="仿宋_GB2312" w:cs="仿宋_GB2312"/>
          <w:color w:val="auto"/>
          <w:sz w:val="32"/>
          <w:szCs w:val="32"/>
          <w:highlight w:val="none"/>
          <w:shd w:val="clear" w:color="auto" w:fill="auto"/>
        </w:rPr>
        <w:t>生效法律文书</w:t>
      </w:r>
      <w:r>
        <w:rPr>
          <w:rFonts w:hint="eastAsia" w:ascii="仿宋_GB2312" w:hAnsi="仿宋_GB2312" w:eastAsia="仿宋_GB2312" w:cs="仿宋_GB2312"/>
          <w:color w:val="auto"/>
          <w:sz w:val="32"/>
          <w:szCs w:val="32"/>
          <w:highlight w:val="none"/>
          <w:shd w:val="clear" w:color="auto" w:fill="auto"/>
          <w:lang w:eastAsia="zh-CN"/>
        </w:rPr>
        <w:t>的</w:t>
      </w:r>
      <w:r>
        <w:rPr>
          <w:rFonts w:hint="eastAsia" w:ascii="仿宋_GB2312" w:hAnsi="仿宋_GB2312" w:eastAsia="仿宋_GB2312" w:cs="仿宋_GB2312"/>
          <w:color w:val="auto"/>
          <w:sz w:val="32"/>
          <w:szCs w:val="32"/>
          <w:highlight w:val="none"/>
          <w:shd w:val="clear" w:color="auto" w:fill="auto"/>
        </w:rPr>
        <w:t>除外）。否则，所有继承人均需到场出具书面资料，同意并明确</w:t>
      </w:r>
      <w:r>
        <w:rPr>
          <w:rFonts w:hint="eastAsia" w:ascii="仿宋_GB2312" w:hAnsi="仿宋_GB2312" w:eastAsia="仿宋_GB2312" w:cs="仿宋_GB2312"/>
          <w:color w:val="auto"/>
          <w:sz w:val="32"/>
          <w:szCs w:val="32"/>
          <w:highlight w:val="none"/>
          <w:shd w:val="clear" w:color="auto" w:fill="auto"/>
          <w:lang w:eastAsia="zh-CN"/>
        </w:rPr>
        <w:t>继承人，对继承人安置补偿</w:t>
      </w:r>
      <w:r>
        <w:rPr>
          <w:rFonts w:hint="eastAsia" w:ascii="仿宋_GB2312" w:hAnsi="仿宋_GB2312" w:eastAsia="仿宋_GB2312" w:cs="仿宋_GB2312"/>
          <w:color w:val="auto"/>
          <w:sz w:val="32"/>
          <w:szCs w:val="32"/>
          <w:highlight w:val="none"/>
          <w:shd w:val="clear" w:color="auto" w:fill="auto"/>
        </w:rPr>
        <w:t>。</w:t>
      </w:r>
    </w:p>
    <w:p>
      <w:pPr>
        <w:spacing w:line="48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本方案由长春市绿园区人民政府负责解释。</w:t>
      </w:r>
    </w:p>
    <w:p>
      <w:pPr>
        <w:keepNext w:val="0"/>
        <w:keepLines w:val="0"/>
        <w:pageBreakBefore w:val="0"/>
        <w:widowControl w:val="0"/>
        <w:kinsoku/>
        <w:wordWrap/>
        <w:overflowPunct/>
        <w:topLinePunct w:val="0"/>
        <w:bidi w:val="0"/>
        <w:spacing w:line="440" w:lineRule="exact"/>
        <w:ind w:right="0" w:rightChars="0"/>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bidi w:val="0"/>
        <w:spacing w:line="440" w:lineRule="exact"/>
        <w:ind w:right="0" w:rightChars="0"/>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bidi w:val="0"/>
        <w:spacing w:line="440" w:lineRule="exact"/>
        <w:ind w:right="0" w:rightChars="0"/>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bidi w:val="0"/>
        <w:spacing w:line="440" w:lineRule="exact"/>
        <w:ind w:right="0" w:rightChars="0"/>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bidi w:val="0"/>
        <w:spacing w:line="440" w:lineRule="exact"/>
        <w:ind w:right="0" w:rightChars="0"/>
        <w:jc w:val="both"/>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 xml:space="preserve">                            </w:t>
      </w:r>
    </w:p>
    <w:p>
      <w:pPr>
        <w:keepNext w:val="0"/>
        <w:keepLines w:val="0"/>
        <w:pageBreakBefore w:val="0"/>
        <w:widowControl w:val="0"/>
        <w:kinsoku/>
        <w:wordWrap/>
        <w:overflowPunct/>
        <w:topLinePunct w:val="0"/>
        <w:bidi w:val="0"/>
        <w:spacing w:line="440" w:lineRule="exact"/>
        <w:ind w:firstLine="4800" w:firstLineChars="1500"/>
        <w:textAlignment w:val="auto"/>
        <w:rPr>
          <w:rFonts w:ascii="仿宋" w:hAnsi="仿宋" w:eastAsia="仿宋" w:cs="仿宋_GB2312"/>
          <w:sz w:val="32"/>
          <w:szCs w:val="32"/>
        </w:rPr>
      </w:pPr>
      <w:r>
        <w:rPr>
          <w:rFonts w:hint="eastAsia" w:ascii="仿宋" w:hAnsi="仿宋" w:eastAsia="仿宋" w:cs="仿宋_GB2312"/>
          <w:sz w:val="32"/>
          <w:szCs w:val="32"/>
        </w:rPr>
        <w:t>长春市绿园区人民政府</w:t>
      </w:r>
    </w:p>
    <w:p>
      <w:pPr>
        <w:keepNext w:val="0"/>
        <w:keepLines w:val="0"/>
        <w:pageBreakBefore w:val="0"/>
        <w:widowControl w:val="0"/>
        <w:kinsoku/>
        <w:wordWrap/>
        <w:overflowPunct/>
        <w:topLinePunct w:val="0"/>
        <w:bidi w:val="0"/>
        <w:spacing w:line="440" w:lineRule="exact"/>
        <w:ind w:right="0" w:rightChars="0" w:firstLine="4800" w:firstLineChars="1500"/>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bidi w:val="0"/>
        <w:spacing w:line="440" w:lineRule="exact"/>
        <w:ind w:right="0" w:rightChars="0" w:firstLine="4480" w:firstLineChars="1400"/>
        <w:jc w:val="both"/>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rPr>
        <w:t>二O</w:t>
      </w:r>
      <w:r>
        <w:rPr>
          <w:rFonts w:hint="eastAsia" w:ascii="仿宋" w:hAnsi="仿宋" w:eastAsia="仿宋" w:cs="仿宋_GB2312"/>
          <w:sz w:val="32"/>
          <w:szCs w:val="32"/>
          <w:lang w:eastAsia="zh-CN"/>
        </w:rPr>
        <w:t>二</w:t>
      </w:r>
      <w:r>
        <w:rPr>
          <w:rFonts w:hint="eastAsia" w:ascii="仿宋" w:hAnsi="仿宋" w:eastAsia="仿宋" w:cs="仿宋_GB2312"/>
          <w:sz w:val="32"/>
          <w:szCs w:val="32"/>
          <w:lang w:val="en-US" w:eastAsia="zh-CN"/>
        </w:rPr>
        <w:t>O</w:t>
      </w:r>
      <w:r>
        <w:rPr>
          <w:rFonts w:hint="eastAsia" w:ascii="仿宋" w:hAnsi="仿宋" w:eastAsia="仿宋" w:cs="仿宋_GB2312"/>
          <w:sz w:val="32"/>
          <w:szCs w:val="32"/>
        </w:rPr>
        <w:t>年</w:t>
      </w:r>
      <w:r>
        <w:rPr>
          <w:rFonts w:hint="eastAsia" w:ascii="仿宋" w:hAnsi="仿宋" w:eastAsia="仿宋" w:cs="仿宋_GB2312"/>
          <w:sz w:val="32"/>
          <w:szCs w:val="32"/>
          <w:lang w:eastAsia="zh-CN"/>
        </w:rPr>
        <w:t>十</w:t>
      </w:r>
      <w:r>
        <w:rPr>
          <w:rFonts w:hint="eastAsia" w:ascii="仿宋" w:hAnsi="仿宋" w:eastAsia="仿宋" w:cs="仿宋_GB2312"/>
          <w:sz w:val="32"/>
          <w:szCs w:val="32"/>
          <w:lang w:val="en-US" w:eastAsia="zh-CN"/>
        </w:rPr>
        <w:t>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十五</w:t>
      </w:r>
      <w:bookmarkStart w:id="0" w:name="_GoBack"/>
      <w:bookmarkEnd w:id="0"/>
      <w:r>
        <w:rPr>
          <w:rFonts w:hint="eastAsia" w:ascii="仿宋" w:hAnsi="仿宋" w:eastAsia="仿宋" w:cs="仿宋_GB2312"/>
          <w:sz w:val="32"/>
          <w:szCs w:val="32"/>
        </w:rPr>
        <w:t>日</w:t>
      </w:r>
      <w:r>
        <w:rPr>
          <w:rFonts w:hint="eastAsia" w:ascii="仿宋" w:hAnsi="仿宋" w:eastAsia="仿宋" w:cs="仿宋_GB2312"/>
          <w:sz w:val="32"/>
          <w:szCs w:val="32"/>
          <w:lang w:val="en-US" w:eastAsia="zh-CN"/>
        </w:rPr>
        <w:t xml:space="preserve"> </w:t>
      </w:r>
    </w:p>
    <w:sectPr>
      <w:headerReference r:id="rId3" w:type="default"/>
      <w:footerReference r:id="rId4" w:type="default"/>
      <w:footerReference r:id="rId5"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10</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FA7F6D"/>
    <w:multiLevelType w:val="singleLevel"/>
    <w:tmpl w:val="A6FA7F6D"/>
    <w:lvl w:ilvl="0" w:tentative="0">
      <w:start w:val="1"/>
      <w:numFmt w:val="chineseCounting"/>
      <w:suff w:val="nothing"/>
      <w:lvlText w:val="%1、"/>
      <w:lvlJc w:val="left"/>
      <w:rPr>
        <w:rFonts w:hint="eastAsia"/>
      </w:rPr>
    </w:lvl>
  </w:abstractNum>
  <w:abstractNum w:abstractNumId="1">
    <w:nsid w:val="5936609A"/>
    <w:multiLevelType w:val="singleLevel"/>
    <w:tmpl w:val="5936609A"/>
    <w:lvl w:ilvl="0" w:tentative="0">
      <w:start w:val="4"/>
      <w:numFmt w:val="chineseCounting"/>
      <w:suff w:val="nothing"/>
      <w:lvlText w:val="（%1）"/>
      <w:lvlJc w:val="left"/>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3279F"/>
    <w:rsid w:val="03823618"/>
    <w:rsid w:val="050B3ED2"/>
    <w:rsid w:val="062665CB"/>
    <w:rsid w:val="07F940F6"/>
    <w:rsid w:val="13B447E2"/>
    <w:rsid w:val="17B33DEA"/>
    <w:rsid w:val="17EB2E64"/>
    <w:rsid w:val="1C5E00CE"/>
    <w:rsid w:val="28A15419"/>
    <w:rsid w:val="29347257"/>
    <w:rsid w:val="2A873612"/>
    <w:rsid w:val="2AAF0CB7"/>
    <w:rsid w:val="2DDF10AE"/>
    <w:rsid w:val="2E624542"/>
    <w:rsid w:val="2E9A404F"/>
    <w:rsid w:val="2FA95192"/>
    <w:rsid w:val="318621B1"/>
    <w:rsid w:val="333307EA"/>
    <w:rsid w:val="33D40122"/>
    <w:rsid w:val="35A61746"/>
    <w:rsid w:val="387C1CC1"/>
    <w:rsid w:val="39047705"/>
    <w:rsid w:val="3C4176D7"/>
    <w:rsid w:val="3D5F46FF"/>
    <w:rsid w:val="3EDD70E9"/>
    <w:rsid w:val="40D54C79"/>
    <w:rsid w:val="436526F4"/>
    <w:rsid w:val="4453465E"/>
    <w:rsid w:val="44AB1AC1"/>
    <w:rsid w:val="45194261"/>
    <w:rsid w:val="45BA03DF"/>
    <w:rsid w:val="45E61248"/>
    <w:rsid w:val="479B2229"/>
    <w:rsid w:val="481138DB"/>
    <w:rsid w:val="495B3498"/>
    <w:rsid w:val="4A924CB7"/>
    <w:rsid w:val="4CE964C2"/>
    <w:rsid w:val="4F764883"/>
    <w:rsid w:val="543A2513"/>
    <w:rsid w:val="549A0D8A"/>
    <w:rsid w:val="59342B92"/>
    <w:rsid w:val="59357079"/>
    <w:rsid w:val="59F57142"/>
    <w:rsid w:val="5A8E7785"/>
    <w:rsid w:val="5AF3279F"/>
    <w:rsid w:val="5C513801"/>
    <w:rsid w:val="5DAD50E8"/>
    <w:rsid w:val="5DDB0DCC"/>
    <w:rsid w:val="625044A4"/>
    <w:rsid w:val="66FF600E"/>
    <w:rsid w:val="6E093417"/>
    <w:rsid w:val="729A0370"/>
    <w:rsid w:val="7D641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2020-10-21T03:11:00Z</dcterms:created>
  <dc:creator>Administrator</dc:creator>
  <cp:lastModifiedBy>lenovo</cp:lastModifiedBy>
  <cp:lastPrinted>2020-12-03T05:54:00Z</cp:lastPrinted>
  <dcterms:modified xsi:type="dcterms:W3CDTF">2020-12-14T07:46:40Z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